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b00c" w14:textId="793b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апреля 2016 года № 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ноября 2013 г. № 256 «О рабочей группе по совершенствованию таможенного законодательства»;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февраля 2014 г. № 21 «О внесении изменений в состав рабочей группы по совершенствованию таможенного законодательства»;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апреля 2014 г. № 50 «О внесении изменений в состав рабочей группы по совершенствованию таможенного законодательства»;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апреля 2015 г. № 39 «О внесении изменений в состав рабочей группы по совершенствованию таможенного законодательства»;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130 «О внесении изменений в состав рабочей группы по совершенствованию таможенного законодательства».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