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c654" w14:textId="8cac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29 марта 2016 года № 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Решение вступило в силу 30.04.2016 - сайт Евразийского экономического союза.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года)и на основании </w:t>
      </w:r>
      <w:r>
        <w:rPr>
          <w:rFonts w:ascii="Times New Roman"/>
          <w:b w:val="false"/>
          <w:i w:val="false"/>
          <w:color w:val="000000"/>
          <w:sz w:val="28"/>
        </w:rPr>
        <w:t>Договора</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Решением Коллегии Евразийской экономической комиссии от 17.08.2021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27.10.2020 </w:t>
      </w:r>
      <w:r>
        <w:rPr>
          <w:rFonts w:ascii="Times New Roman"/>
          <w:b w:val="false"/>
          <w:i w:val="false"/>
          <w:color w:val="00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Утратило силу решением Коллегии Евразийской экономической комиссии от 29.06.2021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утвержденном Решением Совета Евразийской экономической комиссии от 14 октября 2015 г. № 59:</w:t>
      </w:r>
    </w:p>
    <w:bookmarkEnd w:id="1"/>
    <w:bookmarkStart w:name="z6" w:id="2"/>
    <w:p>
      <w:pPr>
        <w:spacing w:after="0"/>
        <w:ind w:left="0"/>
        <w:jc w:val="both"/>
      </w:pPr>
      <w:r>
        <w:rPr>
          <w:rFonts w:ascii="Times New Roman"/>
          <w:b w:val="false"/>
          <w:i w:val="false"/>
          <w:color w:val="000000"/>
          <w:sz w:val="28"/>
        </w:rPr>
        <w:t>
      а) позиции с кодами 0303 54 100 0, 0303 54 900 0, 2008 11 100 0, 2008 11 910 0, 2008 11 960 0, 2008 11 980 0, 5702 32 900 0, 5702 39 000 0, 5702 50 900 0, 5702 92 100 0, 5702 92 900 0, 5702 99 000 0, 5704 10 000 0 и5705 00 300 0 ТН ВЭД ЕАЭС исключить;</w:t>
      </w:r>
    </w:p>
    <w:bookmarkEnd w:id="2"/>
    <w:bookmarkStart w:name="z7" w:id="3"/>
    <w:p>
      <w:pPr>
        <w:spacing w:after="0"/>
        <w:ind w:left="0"/>
        <w:jc w:val="both"/>
      </w:pPr>
      <w:r>
        <w:rPr>
          <w:rFonts w:ascii="Times New Roman"/>
          <w:b w:val="false"/>
          <w:i w:val="false"/>
          <w:color w:val="000000"/>
          <w:sz w:val="28"/>
        </w:rPr>
        <w:t xml:space="preserve">
      б) позиции согласно </w:t>
      </w:r>
      <w:r>
        <w:rPr>
          <w:rFonts w:ascii="Times New Roman"/>
          <w:b w:val="false"/>
          <w:i w:val="false"/>
          <w:color w:val="000000"/>
          <w:sz w:val="28"/>
        </w:rPr>
        <w:t>приложению № 2</w:t>
      </w:r>
      <w:r>
        <w:rPr>
          <w:rFonts w:ascii="Times New Roman"/>
          <w:b w:val="false"/>
          <w:i w:val="false"/>
          <w:color w:val="000000"/>
          <w:sz w:val="28"/>
        </w:rPr>
        <w:t xml:space="preserve"> исключить.</w:t>
      </w:r>
    </w:p>
    <w:bookmarkEnd w:id="3"/>
    <w:bookmarkStart w:name="z8" w:id="4"/>
    <w:p>
      <w:pPr>
        <w:spacing w:after="0"/>
        <w:ind w:left="0"/>
        <w:jc w:val="both"/>
      </w:pPr>
      <w:r>
        <w:rPr>
          <w:rFonts w:ascii="Times New Roman"/>
          <w:b w:val="false"/>
          <w:i w:val="false"/>
          <w:color w:val="000000"/>
          <w:sz w:val="28"/>
        </w:rPr>
        <w:t>
      5. Настоящее Решение, за исключением пунктов 1 – 3 и подпункта "б" пункта 4, вступает в силу по истечении 30 календарных дней с даты его официального опубликования и распространяется на правоотношения, возникшие с 11 января 2016 г.</w:t>
      </w:r>
    </w:p>
    <w:bookmarkEnd w:id="4"/>
    <w:p>
      <w:pPr>
        <w:spacing w:after="0"/>
        <w:ind w:left="0"/>
        <w:jc w:val="both"/>
      </w:pPr>
      <w:r>
        <w:rPr>
          <w:rFonts w:ascii="Times New Roman"/>
          <w:b w:val="false"/>
          <w:i w:val="false"/>
          <w:color w:val="000000"/>
          <w:sz w:val="28"/>
        </w:rPr>
        <w:t>
      Пункты 1 – 3 и подпункт "б" пункта 4 настоящего Решения вступают в силу с 1 сентября 2016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Саркисян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марта 2016 г. № 26</w:t>
            </w:r>
          </w:p>
        </w:tc>
      </w:tr>
    </w:tbl>
    <w:p>
      <w:pPr>
        <w:spacing w:after="0"/>
        <w:ind w:left="0"/>
        <w:jc w:val="both"/>
      </w:pPr>
      <w:r>
        <w:rPr>
          <w:rFonts w:ascii="Times New Roman"/>
          <w:b w:val="false"/>
          <w:i w:val="false"/>
          <w:color w:val="ff0000"/>
          <w:sz w:val="28"/>
        </w:rPr>
        <w:t xml:space="preserve">
      Сноска. Приложение 1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марта 2016 г. № 26</w:t>
            </w:r>
          </w:p>
        </w:tc>
      </w:tr>
    </w:tbl>
    <w:bookmarkStart w:name="z12" w:id="5"/>
    <w:p>
      <w:pPr>
        <w:spacing w:after="0"/>
        <w:ind w:left="0"/>
        <w:jc w:val="left"/>
      </w:pPr>
      <w:r>
        <w:rPr>
          <w:rFonts w:ascii="Times New Roman"/>
          <w:b/>
          <w:i w:val="false"/>
          <w:color w:val="000000"/>
        </w:rPr>
        <w:t xml:space="preserve"> ПОЗИЦИИ,</w:t>
      </w:r>
      <w:r>
        <w:br/>
      </w:r>
      <w:r>
        <w:rPr>
          <w:rFonts w:ascii="Times New Roman"/>
          <w:b/>
          <w:i w:val="false"/>
          <w:color w:val="000000"/>
        </w:rPr>
        <w:t>исключаемые из перечня товаров, в отношении которых Республикой</w:t>
      </w:r>
      <w:r>
        <w:br/>
      </w:r>
      <w:r>
        <w:rPr>
          <w:rFonts w:ascii="Times New Roman"/>
          <w:b/>
          <w:i w:val="false"/>
          <w:color w:val="000000"/>
        </w:rPr>
        <w:t>Казахстан в соответствии с обязательствами, принятыми в</w:t>
      </w:r>
      <w:r>
        <w:br/>
      </w:r>
      <w:r>
        <w:rPr>
          <w:rFonts w:ascii="Times New Roman"/>
          <w:b/>
          <w:i w:val="false"/>
          <w:color w:val="000000"/>
        </w:rPr>
        <w:t>качестве условия присоединения к Всемирной торговой</w:t>
      </w:r>
      <w:r>
        <w:br/>
      </w:r>
      <w:r>
        <w:rPr>
          <w:rFonts w:ascii="Times New Roman"/>
          <w:b/>
          <w:i w:val="false"/>
          <w:color w:val="000000"/>
        </w:rPr>
        <w:t>организации, применяются ставки ввозных таможенных пошлин,</w:t>
      </w:r>
      <w:r>
        <w:br/>
      </w:r>
      <w:r>
        <w:rPr>
          <w:rFonts w:ascii="Times New Roman"/>
          <w:b/>
          <w:i w:val="false"/>
          <w:color w:val="000000"/>
        </w:rPr>
        <w:t>более низкие по сравнению со ставками пошлин</w:t>
      </w:r>
      <w:r>
        <w:br/>
      </w:r>
      <w:r>
        <w:rPr>
          <w:rFonts w:ascii="Times New Roman"/>
          <w:b/>
          <w:i w:val="false"/>
          <w:color w:val="000000"/>
        </w:rPr>
        <w:t>Единого таможенного тарифа Евразийского экономического союза, и</w:t>
      </w:r>
      <w:r>
        <w:br/>
      </w:r>
      <w:r>
        <w:rPr>
          <w:rFonts w:ascii="Times New Roman"/>
          <w:b/>
          <w:i w:val="false"/>
          <w:color w:val="000000"/>
        </w:rPr>
        <w:t>размеров таких ставок пошлин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ввозной таможенной пошлины </w:t>
            </w:r>
          </w:p>
          <w:p>
            <w:pPr>
              <w:spacing w:after="20"/>
              <w:ind w:left="20"/>
              <w:jc w:val="both"/>
            </w:pPr>
            <w:r>
              <w:rPr>
                <w:rFonts w:ascii="Times New Roman"/>
                <w:b w:val="false"/>
                <w:i w:val="false"/>
                <w:color w:val="000000"/>
                <w:sz w:val="20"/>
              </w:rPr>
              <w:t xml:space="preserve">
(в процентах от таможенной стоимости либо </w:t>
            </w:r>
          </w:p>
          <w:p>
            <w:pPr>
              <w:spacing w:after="20"/>
              <w:ind w:left="20"/>
              <w:jc w:val="both"/>
            </w:pPr>
            <w:r>
              <w:rPr>
                <w:rFonts w:ascii="Times New Roman"/>
                <w:b w:val="false"/>
                <w:i w:val="false"/>
                <w:color w:val="000000"/>
                <w:sz w:val="20"/>
              </w:rPr>
              <w:t>
в евро, либо в долларах США)</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этилендихлорид (ISO) </w:t>
            </w:r>
          </w:p>
          <w:p>
            <w:pPr>
              <w:spacing w:after="20"/>
              <w:ind w:left="20"/>
              <w:jc w:val="both"/>
            </w:pPr>
            <w:r>
              <w:rPr>
                <w:rFonts w:ascii="Times New Roman"/>
                <w:b w:val="false"/>
                <w:i w:val="false"/>
                <w:color w:val="000000"/>
                <w:sz w:val="20"/>
              </w:rPr>
              <w:t>
(1,2-дихлорэтан)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полиоксиэтилена (полиэтиленгликоля)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для цветной фотографии (полихромные)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изготовленныеизлистовогоматериала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шореябакау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энтандрофрагма цилиндрическая, кайяиворензис и хлорофора высокая, или африканское тиковое дерево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аукумеяКлайна и энтандрофрагма полезная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палисандр Рио, палисандр Пара и бразильское розовое дерево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лофира крылатая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покрытойбумагой, пропитанноймеламином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декоративными слоистыми пластмассами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покрытые под высоким давлением декоративным ламинатом или бумагой, пропитанной меламиновой смолой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мешочная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каждого слоя более 25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995 частей золота на 1000 частей сплава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шестиграннымиячейками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шестиграннымиячейками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длягражданскихвоздушных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длягражданскихвоздушных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длягражданскихвоздушных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длягражданскихвоздушных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длягражданскихвоздушных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постоянные магниты из агломерированного феррита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длягражданскихвоздушных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длягражданскихвоздушных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ленту шириной не более 1,3 см и позволяющая вести запись или воспроизведение при скорости движения ленты не более 50 мм/с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длягражданскихвоздушных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черно-белого или другого монохромного изображения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товарных позиций 3901 – 3914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управляемые рядом идущим водителем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керамики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осветительного оборудования типа используемого для украшения новогодних елок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 лампы и осветительное оборудование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для электрического осветительного оборудования (кроме прожекторов и ламп узконаправленного света)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игры с экраном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