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daa1" w14:textId="266d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16.04.2016 -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подтверждении соответствия парфюмерно-косметической продукции обязательным требованиям, установленным техническим регламентом Таможенного союза «О безопасности парфюмерно-косметической продукции» (ТР ТС 009/2011), принятые до дня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91 «О внесении изменений в технический регламент Таможенного союза «О безопасности парфюмерно-косметической продукции» (ТР ТС 009/2011)», действительны до окончания срока их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подтверждении соответствия парфюмерно-косметической продукции обязательным требованиям, установленным техническим регламентом Таможенного союза «О безопасности парфюмерно-косметической продукции» (ТР ТС 009/2011), принятые до дня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91 «О внесении изменений в технический регламент Таможенного союза «О безопасности парфюмерно-косметической продукции» (ТР ТС 009/2011)» и не содержащие указания даты окончания срока их действия, действуют до 31 декабря 2018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продукции, изготовленной и (или) выпущенной в обращение в период действия документов о подтверждении соответствия,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допускается в течение срока ее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