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122" w14:textId="01c2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февраля 2016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04.03.2016 -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2016 г. № 14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Единые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
требования, предъявляемые к товарам, подлежащим ветеринарному</w:t>
      </w:r>
      <w:r>
        <w:br/>
      </w:r>
      <w:r>
        <w:rPr>
          <w:rFonts w:ascii="Times New Roman"/>
          <w:b/>
          <w:i w:val="false"/>
          <w:color w:val="000000"/>
        </w:rPr>
        <w:t>
контролю (надзору)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«Общие положения» после абзаца третьего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перемещающие между государствами-членами животных для личного пользования в количестве не более 2 голов, не подлежат включению в Реестр предприятий Евразийского экономического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абзаце пятнадцатом </w:t>
      </w:r>
      <w:r>
        <w:rPr>
          <w:rFonts w:ascii="Times New Roman"/>
          <w:b w:val="false"/>
          <w:i w:val="false"/>
          <w:color w:val="000000"/>
          <w:sz w:val="28"/>
        </w:rPr>
        <w:t>главы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восьмом </w:t>
      </w:r>
      <w:r>
        <w:rPr>
          <w:rFonts w:ascii="Times New Roman"/>
          <w:b w:val="false"/>
          <w:i w:val="false"/>
          <w:color w:val="000000"/>
          <w:sz w:val="28"/>
        </w:rPr>
        <w:t>главы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«Сырье» заменить словами «В процессе производства кормов и кормовых добавок используемое сырье».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главой 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«Глава 43 ВЕТЕРИНАРНО-САНИТАРНЫЕ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ввозе на таможенную территорию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союза и (или) перемещении между государствами-членами эмбрионов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свиней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ввозу на таможенную территорию Евразийского экономического союза и (или) перемещению между государствами-членами допускаются эмбрионы, полученные от здоровых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Хряки-производители должны содержаться в центрах отбора спермы и (или) в центрах искусственного осеменения, а свиноматки – доноры эмбрионов – в хозяйствах и (или) центрах искусственного осеменения, свободных от заразных болезней животных, в течение последних 40 дней, находиться в стране-экспортере с рождения или минимум 6 месяцев до получения спермы или эмбрионов и не должны иметь контакта с животными, ввезенными в страну в течение последних 12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Евразийского экономического союза и перемещаемые между государствами-членами эмбрионы свиней должны происходить из стран или административных территорий в соответствии с регионализацией, свободных от следующих заразных болезней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африканская чума свиней – в течение последних 36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ящур, классическая чума свиней – в течение последних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везикулярная болезнь свиней – в течение последних 24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Сперма для осеменения свиноматок – доноров эмбрионов должна соответствовать требованиям главы 8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Ввозимые на таможенную территорию Евразийского экономического союза и перемещаемые между государствами-членами эмбрионы свиней должны происходить из хозяйств и (или) центров искусственного осеменения по получению эмбрионов свиней, свободных от следующих заразных болезней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туберкулез, бруцеллез, репродуктивно-респираторный синдром свиней, тексовирусный энцефаломиелит свиней (болезнь Тешена или энтеровирусный энцефаломиелит свиней) – в течение последних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болезнь Ауески (псевдобешенство) – в течение последних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лептоспироз – в течение последних 3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сибирская язва – в течение последних 20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Свиноматки – доноры эмбрионов должны не реже 1 раза в течение 12 месяцев подвергаться тестированию с отрицательным результатом методами, рекомендованными МЭБ (при наличии), в лаборатории (аккредитованной или сертифицированной в установленном порядке) на следующие болезни: классическая чума свиней, болезнь Ауески, репродуктивно-респираторный синдром свиней, вирусный трансмиссивный гастроэнтерит, везикулярная болезнь свиней, туберкулез, бруцеллез, лептоспироз, хламидиоз.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Свиноматки – доноры эмбрионов после получения от них эмбрионов должны находиться под наблюдением ветеринарного врача не менее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заразной болезни животных, указанной в настоящей главе, ввоз эмбрионов свиней на таможенную территорию Евразийского экономического союза и (или) их перемещение между государствами-членами должны быть запрещены.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 другие списочные болезни МЭБ может быть запрошено уполномоченным органом государства-члена только в том случае, если на территории запрашивающего государства-члена проводятся программы по профилактике и (или) искоренению этих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Эмбрионы свиней должны быть отобраны, храниться и транспортироваться в соответствии с рекомендациями Кодекса МЭБ.».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