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4a45" w14:textId="20c4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антидемпинговой меры посредством введения антидемпинговой пошлины в отношении бесшовных труб из коррозионностойкой (нержавеющей) стали, происходящих из Украины и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26 января 2016 года № 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Решение вступило в силу 26.02.2016 - сайт Евразийского экономического союза.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107</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и на основании доклада Департамента защиты внутреннего рынка Евразийской экономической комиссии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Применить антидемпинговую меру посредством введения антидемпинговой пошлины в размерах согласно приложению в отношении ввозимых на таможенную территорию Евразийского экономического союза бесшовных труб из коррозионностойкой (нержавеющей) стали диаметром до 426 мм включительно, происходящих из Украины, классифицируемых кодами 7304 41 000 1, 7304 41 000 5, 7304 41 000 8, 7304 49 100 0, 7304 49 930 1, 7304 49 930 9, 7304 49 950 1, 7304 49 950 9, 7304 49 990 0, 7304 90 000 1, 7304 90 000 9 ТН ВЭД ЕАЭС, установив срок действия данной антидемпинговой меры 5 лет.</w:t>
      </w:r>
      <w:r>
        <w:br/>
      </w:r>
      <w:r>
        <w:rPr>
          <w:rFonts w:ascii="Times New Roman"/>
          <w:b w:val="false"/>
          <w:i w:val="false"/>
          <w:color w:val="000000"/>
          <w:sz w:val="28"/>
        </w:rPr>
        <w:t>
</w:t>
      </w:r>
      <w:r>
        <w:rPr>
          <w:rFonts w:ascii="Times New Roman"/>
          <w:b w:val="false"/>
          <w:i w:val="false"/>
          <w:color w:val="000000"/>
          <w:sz w:val="28"/>
        </w:rPr>
        <w:t>
      2. Государственным органам государств – членов Евразийского экономического союза, уполномоченным в сфере таможенного дела, обеспечить взимание антидемпинговой пошлины, предусмотренной настоящим Решением, руководствуясь как кодами ТН ВЭД ЕАЭС, так и наименованием товара.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w:t>
      </w:r>
      <w:r>
        <w:br/>
      </w:r>
      <w:r>
        <w:rPr>
          <w:rFonts w:ascii="Times New Roman"/>
          <w:b w:val="false"/>
          <w:i w:val="false"/>
          <w:color w:val="000000"/>
          <w:sz w:val="28"/>
        </w:rPr>
        <w:t>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5" w:id="1"/>
    <w:p>
      <w:pPr>
        <w:spacing w:after="0"/>
        <w:ind w:left="0"/>
        <w:jc w:val="both"/>
      </w:pPr>
      <w:r>
        <w:rPr>
          <w:rFonts w:ascii="Times New Roman"/>
          <w:b w:val="false"/>
          <w:i w:val="false"/>
          <w:color w:val="000000"/>
          <w:sz w:val="28"/>
        </w:rPr>
        <w:t xml:space="preserve">
ПРИЛОЖЕНИЕ            </w:t>
      </w:r>
    </w:p>
    <w:bookmarkEnd w:id="1"/>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26 января 2016 г. № 6     </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РАЗМЕРЫ СТАВОК</w:t>
      </w:r>
      <w:r>
        <w:br/>
      </w:r>
      <w:r>
        <w:rPr>
          <w:rFonts w:ascii="Times New Roman"/>
          <w:b w:val="false"/>
          <w:i w:val="false"/>
          <w:color w:val="000000"/>
          <w:sz w:val="28"/>
        </w:rPr>
        <w:t>
</w:t>
      </w:r>
      <w:r>
        <w:rPr>
          <w:rFonts w:ascii="Times New Roman"/>
          <w:b/>
          <w:i w:val="false"/>
          <w:color w:val="000000"/>
          <w:sz w:val="28"/>
        </w:rPr>
        <w:t>                     антидемпинговой пошлины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5857"/>
        <w:gridCol w:w="4173"/>
      </w:tblGrid>
      <w:tr>
        <w:trPr>
          <w:trHeight w:val="118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ставки антидемпинговой пошлины (процентов от таможенной стоимости)</w:t>
            </w:r>
          </w:p>
        </w:tc>
      </w:tr>
    </w:tbl>
    <w:tbl>
      <w:tblPr>
        <w:tblW w:w="0" w:type="auto"/>
        <w:tblCellSpacing w:w="0" w:type="auto"/>
        <w:tblBorders>
          <w:top w:val="none"/>
          <w:left w:val="none"/>
          <w:bottom w:val="none"/>
          <w:right w:val="none"/>
          <w:insideH w:val="none"/>
          <w:insideV w:val="none"/>
        </w:tblBorders>
      </w:tblPr>
      <w:tblGrid>
        <w:gridCol w:w="3988"/>
        <w:gridCol w:w="5860"/>
        <w:gridCol w:w="4172"/>
      </w:tblGrid>
      <w:tr>
        <w:trPr>
          <w:trHeight w:val="720" w:hRule="atLeast"/>
        </w:trPr>
        <w:tc>
          <w:tcPr>
            <w:tcW w:w="398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Бесшовные трубы из коррозионностойкой (нержавеющей) стали диаметром до 426 мм включительно</w:t>
            </w:r>
          </w:p>
        </w:tc>
        <w:tc>
          <w:tcPr>
            <w:tcW w:w="5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частное акционерное общество «Сентравис Продакшн Юкрейн»</w:t>
            </w:r>
            <w:r>
              <w:br/>
            </w:r>
            <w:r>
              <w:rPr>
                <w:rFonts w:ascii="Times New Roman"/>
                <w:b w:val="false"/>
                <w:i w:val="false"/>
                <w:color w:val="000000"/>
                <w:sz w:val="20"/>
              </w:rPr>
              <w:t>
</w:t>
            </w:r>
            <w:r>
              <w:rPr>
                <w:rFonts w:ascii="Times New Roman"/>
                <w:b w:val="false"/>
                <w:i w:val="false"/>
                <w:color w:val="000000"/>
                <w:sz w:val="20"/>
              </w:rPr>
              <w:t xml:space="preserve">(53201, Украина, Днепропетровская область, </w:t>
            </w:r>
            <w:r>
              <w:br/>
            </w:r>
            <w:r>
              <w:rPr>
                <w:rFonts w:ascii="Times New Roman"/>
                <w:b w:val="false"/>
                <w:i w:val="false"/>
                <w:color w:val="000000"/>
                <w:sz w:val="20"/>
              </w:rPr>
              <w:t>
</w:t>
            </w:r>
            <w:r>
              <w:rPr>
                <w:rFonts w:ascii="Times New Roman"/>
                <w:b w:val="false"/>
                <w:i w:val="false"/>
                <w:color w:val="000000"/>
                <w:sz w:val="20"/>
              </w:rPr>
              <w:t xml:space="preserve">г. Никополь, </w:t>
            </w:r>
            <w:r>
              <w:br/>
            </w:r>
            <w:r>
              <w:rPr>
                <w:rFonts w:ascii="Times New Roman"/>
                <w:b w:val="false"/>
                <w:i w:val="false"/>
                <w:color w:val="000000"/>
                <w:sz w:val="20"/>
              </w:rPr>
              <w:t>
</w:t>
            </w:r>
            <w:r>
              <w:rPr>
                <w:rFonts w:ascii="Times New Roman"/>
                <w:b w:val="false"/>
                <w:i w:val="false"/>
                <w:color w:val="000000"/>
                <w:sz w:val="20"/>
              </w:rPr>
              <w:t>проспект Трубников, 56)</w:t>
            </w:r>
          </w:p>
        </w:tc>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785" w:hRule="atLeast"/>
        </w:trPr>
        <w:tc>
          <w:tcPr>
            <w:tcW w:w="0" w:type="auto"/>
            <w:vMerge/>
            <w:tcBorders>
              <w:top w:val="nil"/>
            </w:tcBorders>
          </w:tcPr>
          <w:p/>
        </w:tc>
        <w:tc>
          <w:tcPr>
            <w:tcW w:w="5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 с ограниченной ответственностью «Интерпайп Нико Тьюб»</w:t>
            </w:r>
            <w:r>
              <w:br/>
            </w:r>
            <w:r>
              <w:rPr>
                <w:rFonts w:ascii="Times New Roman"/>
                <w:b w:val="false"/>
                <w:i w:val="false"/>
                <w:color w:val="000000"/>
                <w:sz w:val="20"/>
              </w:rPr>
              <w:t>
</w:t>
            </w:r>
            <w:r>
              <w:rPr>
                <w:rFonts w:ascii="Times New Roman"/>
                <w:b w:val="false"/>
                <w:i w:val="false"/>
                <w:color w:val="000000"/>
                <w:sz w:val="20"/>
              </w:rPr>
              <w:t xml:space="preserve">(53201, Украина, Днепропетровская область, </w:t>
            </w:r>
            <w:r>
              <w:br/>
            </w:r>
            <w:r>
              <w:rPr>
                <w:rFonts w:ascii="Times New Roman"/>
                <w:b w:val="false"/>
                <w:i w:val="false"/>
                <w:color w:val="000000"/>
                <w:sz w:val="20"/>
              </w:rPr>
              <w:t>
</w:t>
            </w:r>
            <w:r>
              <w:rPr>
                <w:rFonts w:ascii="Times New Roman"/>
                <w:b w:val="false"/>
                <w:i w:val="false"/>
                <w:color w:val="000000"/>
                <w:sz w:val="20"/>
              </w:rPr>
              <w:t xml:space="preserve">г. Никополь, </w:t>
            </w:r>
            <w:r>
              <w:br/>
            </w:r>
            <w:r>
              <w:rPr>
                <w:rFonts w:ascii="Times New Roman"/>
                <w:b w:val="false"/>
                <w:i w:val="false"/>
                <w:color w:val="000000"/>
                <w:sz w:val="20"/>
              </w:rPr>
              <w:t>
</w:t>
            </w:r>
            <w:r>
              <w:rPr>
                <w:rFonts w:ascii="Times New Roman"/>
                <w:b w:val="false"/>
                <w:i w:val="false"/>
                <w:color w:val="000000"/>
                <w:sz w:val="20"/>
              </w:rPr>
              <w:t>проспект Трубников, 56)</w:t>
            </w:r>
          </w:p>
        </w:tc>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725" w:hRule="atLeast"/>
        </w:trPr>
        <w:tc>
          <w:tcPr>
            <w:tcW w:w="39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 с ограниченной ответственностью «Производственное объединение «ОСКАР»</w:t>
            </w:r>
            <w:r>
              <w:br/>
            </w:r>
            <w:r>
              <w:rPr>
                <w:rFonts w:ascii="Times New Roman"/>
                <w:b w:val="false"/>
                <w:i w:val="false"/>
                <w:color w:val="000000"/>
                <w:sz w:val="20"/>
              </w:rPr>
              <w:t>
</w:t>
            </w:r>
            <w:r>
              <w:rPr>
                <w:rFonts w:ascii="Times New Roman"/>
                <w:b w:val="false"/>
                <w:i w:val="false"/>
                <w:color w:val="000000"/>
                <w:sz w:val="20"/>
              </w:rPr>
              <w:t xml:space="preserve">(49044, Украина, г. Днепропетровск, </w:t>
            </w:r>
            <w:r>
              <w:br/>
            </w:r>
            <w:r>
              <w:rPr>
                <w:rFonts w:ascii="Times New Roman"/>
                <w:b w:val="false"/>
                <w:i w:val="false"/>
                <w:color w:val="000000"/>
                <w:sz w:val="20"/>
              </w:rPr>
              <w:t>
</w:t>
            </w:r>
            <w:r>
              <w:rPr>
                <w:rFonts w:ascii="Times New Roman"/>
                <w:b w:val="false"/>
                <w:i w:val="false"/>
                <w:color w:val="000000"/>
                <w:sz w:val="20"/>
              </w:rPr>
              <w:t xml:space="preserve">бульвар Екатеринославский, д. 2, офис 500) </w:t>
            </w:r>
          </w:p>
        </w:tc>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405" w:hRule="atLeast"/>
        </w:trPr>
        <w:tc>
          <w:tcPr>
            <w:tcW w:w="39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