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43ad" w14:textId="9cc4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19 января 2016 года № 4. Утратило силу Решение Коллегии Евразийской экономической комиссии от 27 июля 2021 года № 91.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27.07.2021 </w:t>
      </w:r>
      <w:r>
        <w:rPr>
          <w:rFonts w:ascii="Times New Roman"/>
          <w:b w:val="false"/>
          <w:i w:val="false"/>
          <w:color w:val="ff0000"/>
          <w:sz w:val="28"/>
        </w:rPr>
        <w:t>№ 91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эмитентов контрольных (идентификационных) знаков".</w:t>
      </w:r>
    </w:p>
    <w:bookmarkStart w:name="z7" w:id="2"/>
    <w:p>
      <w:pPr>
        <w:spacing w:after="0"/>
        <w:ind w:left="0"/>
        <w:jc w:val="both"/>
      </w:pPr>
      <w:r>
        <w:rPr>
          <w:rFonts w:ascii="Times New Roman"/>
          <w:b w:val="false"/>
          <w:i w:val="false"/>
          <w:color w:val="000000"/>
          <w:sz w:val="28"/>
        </w:rPr>
        <w:t xml:space="preserve">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 </w:t>
      </w:r>
    </w:p>
    <w:bookmarkEnd w:id="2"/>
    <w:bookmarkStart w:name="z8" w:id="3"/>
    <w:p>
      <w:pPr>
        <w:spacing w:after="0"/>
        <w:ind w:left="0"/>
        <w:jc w:val="both"/>
      </w:pPr>
      <w:r>
        <w:rPr>
          <w:rFonts w:ascii="Times New Roman"/>
          <w:b w:val="false"/>
          <w:i w:val="false"/>
          <w:color w:val="000000"/>
          <w:sz w:val="28"/>
        </w:rPr>
        <w:t>
      3. Настоящее Решение вступает в силу с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но не ранее 1 апреля 2016 г.</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4</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эмитентов контрольных (идентификационных)</w:t>
      </w:r>
      <w:r>
        <w:br/>
      </w:r>
      <w:r>
        <w:rPr>
          <w:rFonts w:ascii="Times New Roman"/>
          <w:b/>
          <w:i w:val="false"/>
          <w:color w:val="000000"/>
        </w:rPr>
        <w:t>знаков"</w:t>
      </w:r>
      <w:r>
        <w:br/>
      </w:r>
      <w:r>
        <w:rPr>
          <w:rFonts w:ascii="Times New Roman"/>
          <w:b/>
          <w:i w:val="false"/>
          <w:color w:val="000000"/>
        </w:rPr>
        <w:t>I. Общие положения</w:t>
      </w:r>
    </w:p>
    <w:bookmarkEnd w:id="4"/>
    <w:bookmarkStart w:name="z11"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2" w:id="6"/>
    <w:p>
      <w:pPr>
        <w:spacing w:after="0"/>
        <w:ind w:left="0"/>
        <w:jc w:val="left"/>
      </w:pPr>
      <w:r>
        <w:rPr>
          <w:rFonts w:ascii="Times New Roman"/>
          <w:b/>
          <w:i w:val="false"/>
          <w:color w:val="000000"/>
        </w:rPr>
        <w:t xml:space="preserve"> II. Область применения</w:t>
      </w:r>
    </w:p>
    <w:bookmarkEnd w:id="6"/>
    <w:bookmarkStart w:name="z13"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эмитентов контрольных (идентификационных) знаков" (далее – общий процесс), включая описание процедур, выполняемых в рамках этого общего процесса.</w:t>
      </w:r>
    </w:p>
    <w:bookmarkEnd w:id="7"/>
    <w:bookmarkStart w:name="z14"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15" w:id="9"/>
    <w:p>
      <w:pPr>
        <w:spacing w:after="0"/>
        <w:ind w:left="0"/>
        <w:jc w:val="left"/>
      </w:pPr>
      <w:r>
        <w:rPr>
          <w:rFonts w:ascii="Times New Roman"/>
          <w:b/>
          <w:i w:val="false"/>
          <w:color w:val="000000"/>
        </w:rPr>
        <w:t xml:space="preserve"> III. Основные понятия</w:t>
      </w:r>
    </w:p>
    <w:bookmarkEnd w:id="9"/>
    <w:bookmarkStart w:name="z16"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1"/>
    <w:bookmarkStart w:name="z18" w:id="12"/>
    <w:p>
      <w:pPr>
        <w:spacing w:after="0"/>
        <w:ind w:left="0"/>
        <w:jc w:val="both"/>
      </w:pPr>
      <w:r>
        <w:rPr>
          <w:rFonts w:ascii="Times New Roman"/>
          <w:b w:val="false"/>
          <w:i w:val="false"/>
          <w:color w:val="000000"/>
          <w:sz w:val="28"/>
        </w:rPr>
        <w:t>
      "исторические данные" – информация, которая хранится в общем реестре эмитентов контрольных (идентификационных) знаков с момента его формирования и внесение изменений в которую не предусматривается;</w:t>
      </w:r>
    </w:p>
    <w:bookmarkEnd w:id="12"/>
    <w:bookmarkStart w:name="z19" w:id="13"/>
    <w:p>
      <w:pPr>
        <w:spacing w:after="0"/>
        <w:ind w:left="0"/>
        <w:jc w:val="both"/>
      </w:pPr>
      <w:r>
        <w:rPr>
          <w:rFonts w:ascii="Times New Roman"/>
          <w:b w:val="false"/>
          <w:i w:val="false"/>
          <w:color w:val="000000"/>
          <w:sz w:val="28"/>
        </w:rPr>
        <w:t>
      "национальный реестр" – реестр эмитентов контрольных (идентификационных) знаков, формирование и ведение которого осуществляются уполномоченным органом государства – члена Союза;</w:t>
      </w:r>
    </w:p>
    <w:bookmarkEnd w:id="13"/>
    <w:bookmarkStart w:name="z20" w:id="14"/>
    <w:p>
      <w:pPr>
        <w:spacing w:after="0"/>
        <w:ind w:left="0"/>
        <w:jc w:val="both"/>
      </w:pPr>
      <w:r>
        <w:rPr>
          <w:rFonts w:ascii="Times New Roman"/>
          <w:b w:val="false"/>
          <w:i w:val="false"/>
          <w:color w:val="000000"/>
          <w:sz w:val="28"/>
        </w:rPr>
        <w:t>
      "эмитенты контрольных (идентификационных) знаков" – органы (организации), осуществляющие изготовление и реализацию контрольных (идентификационных) знаков юридическим лицам и физическим лицам, зарегистрированным в качестве индивидуальных предпринимателей, на территории государства – члена Союза в соответствии с законодательством этого государства.</w:t>
      </w:r>
    </w:p>
    <w:bookmarkEnd w:id="14"/>
    <w:bookmarkStart w:name="z21" w:id="15"/>
    <w:p>
      <w:pPr>
        <w:spacing w:after="0"/>
        <w:ind w:left="0"/>
        <w:jc w:val="both"/>
      </w:pPr>
      <w:r>
        <w:rPr>
          <w:rFonts w:ascii="Times New Roman"/>
          <w:b w:val="false"/>
          <w:i w:val="false"/>
          <w:color w:val="000000"/>
          <w:sz w:val="28"/>
        </w:rPr>
        <w:t>
      Понятие "контрольный (идентификационный) знак" применяется в значении, определенном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15"/>
    <w:bookmarkStart w:name="z22"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"состояние информационного объекта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6"/>
    <w:bookmarkStart w:name="z23" w:id="17"/>
    <w:p>
      <w:pPr>
        <w:spacing w:after="0"/>
        <w:ind w:left="0"/>
        <w:jc w:val="left"/>
      </w:pPr>
      <w:r>
        <w:rPr>
          <w:rFonts w:ascii="Times New Roman"/>
          <w:b/>
          <w:i w:val="false"/>
          <w:color w:val="000000"/>
        </w:rPr>
        <w:t xml:space="preserve"> IV. Основные сведения об общем процессе</w:t>
      </w:r>
    </w:p>
    <w:bookmarkEnd w:id="17"/>
    <w:bookmarkStart w:name="z24" w:id="1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эмитентов контрольных (идентификационных) знаков".</w:t>
      </w:r>
    </w:p>
    <w:bookmarkEnd w:id="18"/>
    <w:bookmarkStart w:name="z25" w:id="19"/>
    <w:p>
      <w:pPr>
        <w:spacing w:after="0"/>
        <w:ind w:left="0"/>
        <w:jc w:val="both"/>
      </w:pPr>
      <w:r>
        <w:rPr>
          <w:rFonts w:ascii="Times New Roman"/>
          <w:b w:val="false"/>
          <w:i w:val="false"/>
          <w:color w:val="000000"/>
          <w:sz w:val="28"/>
        </w:rPr>
        <w:t>
      6. Кодовое обозначение общего процесса: P.LS.02, версия 1.0.0.</w:t>
      </w:r>
    </w:p>
    <w:bookmarkEnd w:id="19"/>
    <w:bookmarkStart w:name="z26" w:id="20"/>
    <w:p>
      <w:pPr>
        <w:spacing w:after="0"/>
        <w:ind w:left="0"/>
        <w:jc w:val="left"/>
      </w:pPr>
      <w:r>
        <w:rPr>
          <w:rFonts w:ascii="Times New Roman"/>
          <w:b/>
          <w:i w:val="false"/>
          <w:color w:val="000000"/>
        </w:rPr>
        <w:t xml:space="preserve"> 1. Цель и задачи общего процесса</w:t>
      </w:r>
    </w:p>
    <w:bookmarkEnd w:id="20"/>
    <w:bookmarkStart w:name="z27" w:id="21"/>
    <w:p>
      <w:pPr>
        <w:spacing w:after="0"/>
        <w:ind w:left="0"/>
        <w:jc w:val="both"/>
      </w:pPr>
      <w:r>
        <w:rPr>
          <w:rFonts w:ascii="Times New Roman"/>
          <w:b w:val="false"/>
          <w:i w:val="false"/>
          <w:color w:val="000000"/>
          <w:sz w:val="28"/>
        </w:rPr>
        <w:t>
      7. Целью общего процесса является информационное обеспечение участников общего процесса за счет создания механизмов формирования и представления уполномоченным органам государств – членов Союза (далее – государства-члены) и другим заинтересованным лицам сведений из общих информационных ресурсов (в части, касающейся общего реестра эмитентов контрольных (идентификационных) знаков (далее – контрольный знак)).</w:t>
      </w:r>
    </w:p>
    <w:bookmarkEnd w:id="21"/>
    <w:bookmarkStart w:name="z28" w:id="22"/>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2"/>
    <w:p>
      <w:pPr>
        <w:spacing w:after="0"/>
        <w:ind w:left="0"/>
        <w:jc w:val="both"/>
      </w:pPr>
      <w:r>
        <w:rPr>
          <w:rFonts w:ascii="Times New Roman"/>
          <w:b w:val="false"/>
          <w:i w:val="false"/>
          <w:color w:val="000000"/>
          <w:sz w:val="28"/>
        </w:rPr>
        <w:t>
      а) обеспечить представление уполномоченными органами государств-членов в Евразийскую экономическую комиссию (далее – Комиссия) сведений о включении эмитентов контрольных знаков в национальный реестр, исключении их из него, а также об изменении сведений об эмитентах контрольных знаков в национальном реестре;</w:t>
      </w:r>
    </w:p>
    <w:p>
      <w:pPr>
        <w:spacing w:after="0"/>
        <w:ind w:left="0"/>
        <w:jc w:val="both"/>
      </w:pPr>
      <w:r>
        <w:rPr>
          <w:rFonts w:ascii="Times New Roman"/>
          <w:b w:val="false"/>
          <w:i w:val="false"/>
          <w:color w:val="000000"/>
          <w:sz w:val="28"/>
        </w:rPr>
        <w:t>
      б) обеспечить в Комиссии автоматизированное формирование общего реестра эмитентов контрольных знаков на основе сведений, представленных уполномоченными органами государств-членов, и его опубликование на информационном портале Союза;</w:t>
      </w:r>
    </w:p>
    <w:p>
      <w:pPr>
        <w:spacing w:after="0"/>
        <w:ind w:left="0"/>
        <w:jc w:val="both"/>
      </w:pPr>
      <w:r>
        <w:rPr>
          <w:rFonts w:ascii="Times New Roman"/>
          <w:b w:val="false"/>
          <w:i w:val="false"/>
          <w:color w:val="000000"/>
          <w:sz w:val="28"/>
        </w:rPr>
        <w:t xml:space="preserve">
      в) реализовать механизм представления уполномоченным органам государств-членов сведений из общего реестра эмитентов контрольных знаков в целях их использования этими органами в процессе контроля за оборотом товаров, включенных в перечень товаров, подлежащих маркировке контрольными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w:t>
      </w:r>
    </w:p>
    <w:p>
      <w:pPr>
        <w:spacing w:after="0"/>
        <w:ind w:left="0"/>
        <w:jc w:val="both"/>
      </w:pPr>
      <w:r>
        <w:rPr>
          <w:rFonts w:ascii="Times New Roman"/>
          <w:b w:val="false"/>
          <w:i w:val="false"/>
          <w:color w:val="000000"/>
          <w:sz w:val="28"/>
        </w:rPr>
        <w:t>
      г) реализовать механизм представления заинтересованным лицам сведений из общего реестра эмитентов контрольных знаков через информационный портал Союза;</w:t>
      </w:r>
    </w:p>
    <w:p>
      <w:pPr>
        <w:spacing w:after="0"/>
        <w:ind w:left="0"/>
        <w:jc w:val="both"/>
      </w:pPr>
      <w:r>
        <w:rPr>
          <w:rFonts w:ascii="Times New Roman"/>
          <w:b w:val="false"/>
          <w:i w:val="false"/>
          <w:color w:val="000000"/>
          <w:sz w:val="28"/>
        </w:rPr>
        <w:t>
      д) обеспечить представление сведений из общего реестра эмитентов контрольных знаков по запросу внешних информационных систем с использованием сервисов, размещенных на информационном портале Союза.</w:t>
      </w:r>
    </w:p>
    <w:bookmarkStart w:name="z29" w:id="23"/>
    <w:p>
      <w:pPr>
        <w:spacing w:after="0"/>
        <w:ind w:left="0"/>
        <w:jc w:val="left"/>
      </w:pPr>
      <w:r>
        <w:rPr>
          <w:rFonts w:ascii="Times New Roman"/>
          <w:b/>
          <w:i w:val="false"/>
          <w:color w:val="000000"/>
        </w:rPr>
        <w:t xml:space="preserve"> 2. Участники общего процесса</w:t>
      </w:r>
    </w:p>
    <w:bookmarkEnd w:id="23"/>
    <w:bookmarkStart w:name="z30" w:id="2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4"/>
    <w:bookmarkStart w:name="z31" w:id="25"/>
    <w:p>
      <w:pPr>
        <w:spacing w:after="0"/>
        <w:ind w:left="0"/>
        <w:jc w:val="both"/>
      </w:pPr>
      <w:r>
        <w:rPr>
          <w:rFonts w:ascii="Times New Roman"/>
          <w:b w:val="false"/>
          <w:i w:val="false"/>
          <w:color w:val="000000"/>
          <w:sz w:val="28"/>
        </w:rPr>
        <w:t>
                                                                  Таблица 1</w:t>
      </w:r>
    </w:p>
    <w:bookmarkEnd w:id="25"/>
    <w:p>
      <w:pPr>
        <w:spacing w:after="0"/>
        <w:ind w:left="0"/>
        <w:jc w:val="left"/>
      </w:pPr>
      <w:r>
        <w:rPr>
          <w:rFonts w:ascii="Times New Roman"/>
          <w:b/>
          <w:i w:val="false"/>
          <w:color w:val="000000"/>
        </w:rPr>
        <w:t xml:space="preserve">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за прием и обработку сведений из национальных реестров, </w:t>
            </w:r>
          </w:p>
          <w:p>
            <w:pPr>
              <w:spacing w:after="20"/>
              <w:ind w:left="20"/>
              <w:jc w:val="both"/>
            </w:pPr>
            <w:r>
              <w:rPr>
                <w:rFonts w:ascii="Times New Roman"/>
                <w:b w:val="false"/>
                <w:i w:val="false"/>
                <w:color w:val="000000"/>
                <w:sz w:val="20"/>
              </w:rPr>
              <w:t>
а также за опубликование обновленных сведений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реестра и представление его в Комиссию для формирования общего реестра эмитентов контрольных знаков, а также на использование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или физическое лицо, использующее в своей деятельности сведения из общего реестра эмитентов контрольных знаков</w:t>
            </w:r>
          </w:p>
        </w:tc>
      </w:tr>
    </w:tbl>
    <w:bookmarkStart w:name="z32" w:id="26"/>
    <w:p>
      <w:pPr>
        <w:spacing w:after="0"/>
        <w:ind w:left="0"/>
        <w:jc w:val="left"/>
      </w:pPr>
      <w:r>
        <w:rPr>
          <w:rFonts w:ascii="Times New Roman"/>
          <w:b/>
          <w:i w:val="false"/>
          <w:color w:val="000000"/>
        </w:rPr>
        <w:t xml:space="preserve"> 3. Структура общего процесса</w:t>
      </w:r>
    </w:p>
    <w:bookmarkEnd w:id="26"/>
    <w:bookmarkStart w:name="z33" w:id="2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7"/>
    <w:p>
      <w:pPr>
        <w:spacing w:after="0"/>
        <w:ind w:left="0"/>
        <w:jc w:val="both"/>
      </w:pPr>
      <w:r>
        <w:rPr>
          <w:rFonts w:ascii="Times New Roman"/>
          <w:b w:val="false"/>
          <w:i w:val="false"/>
          <w:color w:val="000000"/>
          <w:sz w:val="28"/>
        </w:rPr>
        <w:t>
      а) процедуры формирования и ведения общего реестра эмитентов контрольных знаков;</w:t>
      </w:r>
    </w:p>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из общего реестра эмитентов контрольных знаков;</w:t>
      </w:r>
    </w:p>
    <w:p>
      <w:pPr>
        <w:spacing w:after="0"/>
        <w:ind w:left="0"/>
        <w:jc w:val="both"/>
      </w:pPr>
      <w:r>
        <w:rPr>
          <w:rFonts w:ascii="Times New Roman"/>
          <w:b w:val="false"/>
          <w:i w:val="false"/>
          <w:color w:val="000000"/>
          <w:sz w:val="28"/>
        </w:rPr>
        <w:t>
      в) процедуры представления заинтересованным лицам сведений из общего реестра эмитентов контрольных знаков.</w:t>
      </w:r>
    </w:p>
    <w:bookmarkStart w:name="z34" w:id="28"/>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общего реестра эмитентов контрольных знаков на основании сведений из национальных реестров, полученных от уполномоченных органов государств-членов, а также представление уполномоченным органам государств-членов и заинтересованным лицам сведений об органах (организациях) (далее – организации), включенных в общий реестр эмитентов контрольных знаков.</w:t>
      </w:r>
    </w:p>
    <w:bookmarkEnd w:id="28"/>
    <w:p>
      <w:pPr>
        <w:spacing w:after="0"/>
        <w:ind w:left="0"/>
        <w:jc w:val="both"/>
      </w:pPr>
      <w:r>
        <w:rPr>
          <w:rFonts w:ascii="Times New Roman"/>
          <w:b w:val="false"/>
          <w:i w:val="false"/>
          <w:color w:val="000000"/>
          <w:sz w:val="28"/>
        </w:rPr>
        <w:t>
      При формировании общего реестра эмитентов контрольных знаков выполняются следующие процедуры общего процесса, включенные в группу процедур формирования и ведения общего реестра эмитентов контрольных знаков:</w:t>
      </w:r>
    </w:p>
    <w:p>
      <w:pPr>
        <w:spacing w:after="0"/>
        <w:ind w:left="0"/>
        <w:jc w:val="both"/>
      </w:pPr>
      <w:r>
        <w:rPr>
          <w:rFonts w:ascii="Times New Roman"/>
          <w:b w:val="false"/>
          <w:i w:val="false"/>
          <w:color w:val="000000"/>
          <w:sz w:val="28"/>
        </w:rPr>
        <w:t>
      включение сведений в общий реестр эмитентов контрольных знаков;</w:t>
      </w:r>
    </w:p>
    <w:p>
      <w:pPr>
        <w:spacing w:after="0"/>
        <w:ind w:left="0"/>
        <w:jc w:val="both"/>
      </w:pPr>
      <w:r>
        <w:rPr>
          <w:rFonts w:ascii="Times New Roman"/>
          <w:b w:val="false"/>
          <w:i w:val="false"/>
          <w:color w:val="000000"/>
          <w:sz w:val="28"/>
        </w:rPr>
        <w:t>
      изменение сведений, содержащихся в общем реестре эмитентов контрольных знаков;</w:t>
      </w:r>
    </w:p>
    <w:p>
      <w:pPr>
        <w:spacing w:after="0"/>
        <w:ind w:left="0"/>
        <w:jc w:val="both"/>
      </w:pPr>
      <w:r>
        <w:rPr>
          <w:rFonts w:ascii="Times New Roman"/>
          <w:b w:val="false"/>
          <w:i w:val="false"/>
          <w:color w:val="000000"/>
          <w:sz w:val="28"/>
        </w:rPr>
        <w:t>
      исключение сведений из общего реестра эмитентов контрольных знаков.</w:t>
      </w:r>
    </w:p>
    <w:p>
      <w:pPr>
        <w:spacing w:after="0"/>
        <w:ind w:left="0"/>
        <w:jc w:val="both"/>
      </w:pPr>
      <w:r>
        <w:rPr>
          <w:rFonts w:ascii="Times New Roman"/>
          <w:b w:val="false"/>
          <w:i w:val="false"/>
          <w:color w:val="000000"/>
          <w:sz w:val="28"/>
        </w:rPr>
        <w:t>
      При представлении уполномоченным органам государств-членов сведений, содержащихся в общем реестре эмитентов контрольных знаков, выполняются следующие процедуры общего процесса, включенные в группу процедур представления уполномоченным органам государств-членов сведений из общего реестра эмитентов контрольных знаков:</w:t>
      </w:r>
    </w:p>
    <w:p>
      <w:pPr>
        <w:spacing w:after="0"/>
        <w:ind w:left="0"/>
        <w:jc w:val="both"/>
      </w:pPr>
      <w:r>
        <w:rPr>
          <w:rFonts w:ascii="Times New Roman"/>
          <w:b w:val="false"/>
          <w:i w:val="false"/>
          <w:color w:val="000000"/>
          <w:sz w:val="28"/>
        </w:rPr>
        <w:t>
      получение информации о дате и времени обновления общего реестра эмитентов контрольных знаков;</w:t>
      </w:r>
    </w:p>
    <w:p>
      <w:pPr>
        <w:spacing w:after="0"/>
        <w:ind w:left="0"/>
        <w:jc w:val="both"/>
      </w:pPr>
      <w:r>
        <w:rPr>
          <w:rFonts w:ascii="Times New Roman"/>
          <w:b w:val="false"/>
          <w:i w:val="false"/>
          <w:color w:val="000000"/>
          <w:sz w:val="28"/>
        </w:rPr>
        <w:t>
      получение сведений из общего реестра эмитентов контрольных знаков;</w:t>
      </w:r>
    </w:p>
    <w:p>
      <w:pPr>
        <w:spacing w:after="0"/>
        <w:ind w:left="0"/>
        <w:jc w:val="both"/>
      </w:pPr>
      <w:r>
        <w:rPr>
          <w:rFonts w:ascii="Times New Roman"/>
          <w:b w:val="false"/>
          <w:i w:val="false"/>
          <w:color w:val="000000"/>
          <w:sz w:val="28"/>
        </w:rPr>
        <w:t>
      получение информации об изменениях, внесенных в общий реестр эмитентов контрольных знаков.</w:t>
      </w:r>
    </w:p>
    <w:p>
      <w:pPr>
        <w:spacing w:after="0"/>
        <w:ind w:left="0"/>
        <w:jc w:val="both"/>
      </w:pPr>
      <w:r>
        <w:rPr>
          <w:rFonts w:ascii="Times New Roman"/>
          <w:b w:val="false"/>
          <w:i w:val="false"/>
          <w:color w:val="000000"/>
          <w:sz w:val="28"/>
        </w:rPr>
        <w:t>
      При представлении заинтересованным лицам сведений из общего реестра эмитентов контрольных знаков с использованием информационного портала Союза выполняется процедура "Получение сведений из общего реестра эмитентов контрольных знаков через информационный портал Союза", включенная в группу процедур представления заинтересованным лицам сведений из общего реестра эмитентов контрольных знаков.</w:t>
      </w:r>
    </w:p>
    <w:bookmarkStart w:name="z35" w:id="29"/>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36" w:id="30"/>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30"/>
    <w:bookmarkStart w:name="z37" w:id="31"/>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31"/>
    <w:bookmarkStart w:name="z38" w:id="32"/>
    <w:p>
      <w:pPr>
        <w:spacing w:after="0"/>
        <w:ind w:left="0"/>
        <w:jc w:val="left"/>
      </w:pPr>
      <w:r>
        <w:rPr>
          <w:rFonts w:ascii="Times New Roman"/>
          <w:b/>
          <w:i w:val="false"/>
          <w:color w:val="000000"/>
        </w:rPr>
        <w:t xml:space="preserve"> 4. Группа процедур формирования и ведения общего реестра</w:t>
      </w:r>
      <w:r>
        <w:br/>
      </w:r>
      <w:r>
        <w:rPr>
          <w:rFonts w:ascii="Times New Roman"/>
          <w:b/>
          <w:i w:val="false"/>
          <w:color w:val="000000"/>
        </w:rPr>
        <w:t>эмитентов контрольных знаков</w:t>
      </w:r>
    </w:p>
    <w:bookmarkEnd w:id="32"/>
    <w:bookmarkStart w:name="z39" w:id="33"/>
    <w:p>
      <w:pPr>
        <w:spacing w:after="0"/>
        <w:ind w:left="0"/>
        <w:jc w:val="both"/>
      </w:pPr>
      <w:r>
        <w:rPr>
          <w:rFonts w:ascii="Times New Roman"/>
          <w:b w:val="false"/>
          <w:i w:val="false"/>
          <w:color w:val="000000"/>
          <w:sz w:val="28"/>
        </w:rPr>
        <w:t>
      15. Выполнение процедур формирования и ведения общего реестра эмитентов контрольных знаков начинается при получении от уполномоченного органа государства-члена информации об изменении (добавлении, исключении) сведений, содержащихся в национальном реестре.</w:t>
      </w:r>
    </w:p>
    <w:bookmarkEnd w:id="33"/>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в соответствии с требованиями законодательства этого государства уникальность регистрационных номеров документов о включении организации в национальный реестр.</w:t>
      </w:r>
    </w:p>
    <w:p>
      <w:pPr>
        <w:spacing w:after="0"/>
        <w:ind w:left="0"/>
        <w:jc w:val="both"/>
      </w:pPr>
      <w:r>
        <w:rPr>
          <w:rFonts w:ascii="Times New Roman"/>
          <w:b w:val="false"/>
          <w:i w:val="false"/>
          <w:color w:val="000000"/>
          <w:sz w:val="28"/>
        </w:rPr>
        <w:t>
      При выполнении процедур формирования и ведения общего реестра эмитентов контрольных знаков уполномоченный орган государства-члена при внесении изменений в национальный реестр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утвержденным Решением Коллегии Евразийской экономической комиссии от 19 января 2016 г. № 4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утвержденному Решением Коллегии Евразийской экономической комиссии от 19 января 2016 г. № 4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При включении организации в национальный реестр выполняется процедура "Включение сведений в общий реестр эмитентов контрольных знаков" (P.LS.02.PRC.001).</w:t>
      </w:r>
    </w:p>
    <w:p>
      <w:pPr>
        <w:spacing w:after="0"/>
        <w:ind w:left="0"/>
        <w:jc w:val="both"/>
      </w:pPr>
      <w:r>
        <w:rPr>
          <w:rFonts w:ascii="Times New Roman"/>
          <w:b w:val="false"/>
          <w:i w:val="false"/>
          <w:color w:val="000000"/>
          <w:sz w:val="28"/>
        </w:rPr>
        <w:t>
      При передаче сведений об изменениях, внесенных в национальный реестр (в случае изменения сведений об организации, заявленных при включении ее в общий реестр эмитентов контрольных знаков), выполняется процедура "Изменение сведений, содержащихся в общем реестре эмитентов контрольных знаков" (P.LS.02.PRC.002).</w:t>
      </w:r>
    </w:p>
    <w:p>
      <w:pPr>
        <w:spacing w:after="0"/>
        <w:ind w:left="0"/>
        <w:jc w:val="both"/>
      </w:pPr>
      <w:r>
        <w:rPr>
          <w:rFonts w:ascii="Times New Roman"/>
          <w:b w:val="false"/>
          <w:i w:val="false"/>
          <w:color w:val="000000"/>
          <w:sz w:val="28"/>
        </w:rPr>
        <w:t>
      При передаче сведений об исключении организации из национального реестра выполняется процедура "Исключение сведений из общего реестра эмитентов контрольных знаков" (P.LS.02.PRC.003).</w:t>
      </w:r>
    </w:p>
    <w:p>
      <w:pPr>
        <w:spacing w:after="0"/>
        <w:ind w:left="0"/>
        <w:jc w:val="both"/>
      </w:pPr>
      <w:r>
        <w:rPr>
          <w:rFonts w:ascii="Times New Roman"/>
          <w:b w:val="false"/>
          <w:i w:val="false"/>
          <w:color w:val="000000"/>
          <w:sz w:val="28"/>
        </w:rPr>
        <w:t>
      В случае если при внесении изменений в национальный реестр изменяется регистрационный номер документа, подтверждающего включение организации в национальный реестр, то представление сведений осуществляется с использованием 2 процедур: "Исключение сведений из общего реестра эмитентов контрольных знаков" (P.LS.02.PRC.003) и "Включение сведений в общий реестр эмитентов контрольных знаков" (P.LS.02.PRC.001).</w:t>
      </w:r>
    </w:p>
    <w:bookmarkStart w:name="z40" w:id="34"/>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эмитентов контрольных знаков представлено на рисунке 2.</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группы процедур формирования и ведения</w:t>
      </w:r>
    </w:p>
    <w:p>
      <w:pPr>
        <w:spacing w:after="0"/>
        <w:ind w:left="0"/>
        <w:jc w:val="both"/>
      </w:pPr>
      <w:r>
        <w:rPr>
          <w:rFonts w:ascii="Times New Roman"/>
          <w:b w:val="false"/>
          <w:i w:val="false"/>
          <w:color w:val="000000"/>
          <w:sz w:val="28"/>
        </w:rPr>
        <w:t>
      общего реестра эмитентов контрольных знаков</w:t>
      </w:r>
    </w:p>
    <w:bookmarkStart w:name="z41" w:id="35"/>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эмитентов контрольных знаков, приведен в таблице 2.</w:t>
      </w:r>
    </w:p>
    <w:bookmarkEnd w:id="35"/>
    <w:bookmarkStart w:name="z42" w:id="36"/>
    <w:p>
      <w:pPr>
        <w:spacing w:after="0"/>
        <w:ind w:left="0"/>
        <w:jc w:val="both"/>
      </w:pPr>
      <w:r>
        <w:rPr>
          <w:rFonts w:ascii="Times New Roman"/>
          <w:b w:val="false"/>
          <w:i w:val="false"/>
          <w:color w:val="000000"/>
          <w:sz w:val="28"/>
        </w:rPr>
        <w:t xml:space="preserve">
                                                                 Таблица 2 </w:t>
      </w:r>
    </w:p>
    <w:bookmarkEnd w:id="36"/>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формирования и ведения общего реестра эмитентов контрольных</w:t>
      </w:r>
      <w:r>
        <w:br/>
      </w:r>
      <w:r>
        <w:rPr>
          <w:rFonts w:ascii="Times New Roman"/>
          <w:b/>
          <w:i w:val="false"/>
          <w:color w:val="000000"/>
        </w:rPr>
        <w:t>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формирования и представления уполномоченным органом государства-члена в Комиссию сведений для включения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уполномоченным органом государства-члена в Комиссию сведений для внесения изменений в общий реестр эмитентов контрольных знаков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формирования и представления уполномоченным органом государства-члена в Комиссию сведений об исключении организации из общего реестра эмитентов контрольных знаков</w:t>
            </w:r>
          </w:p>
        </w:tc>
      </w:tr>
    </w:tbl>
    <w:bookmarkStart w:name="z43" w:id="37"/>
    <w:p>
      <w:pPr>
        <w:spacing w:after="0"/>
        <w:ind w:left="0"/>
        <w:jc w:val="left"/>
      </w:pPr>
      <w:r>
        <w:rPr>
          <w:rFonts w:ascii="Times New Roman"/>
          <w:b/>
          <w:i w:val="false"/>
          <w:color w:val="000000"/>
        </w:rPr>
        <w:t xml:space="preserve"> 5. Группа процедур представления уполномоченным органам</w:t>
      </w:r>
      <w:r>
        <w:br/>
      </w:r>
      <w:r>
        <w:rPr>
          <w:rFonts w:ascii="Times New Roman"/>
          <w:b/>
          <w:i w:val="false"/>
          <w:color w:val="000000"/>
        </w:rPr>
        <w:t>государств-членов сведений из общего реестра эмитентов</w:t>
      </w:r>
      <w:r>
        <w:br/>
      </w:r>
      <w:r>
        <w:rPr>
          <w:rFonts w:ascii="Times New Roman"/>
          <w:b/>
          <w:i w:val="false"/>
          <w:color w:val="000000"/>
        </w:rPr>
        <w:t>контрольных знаков</w:t>
      </w:r>
    </w:p>
    <w:bookmarkEnd w:id="37"/>
    <w:bookmarkStart w:name="z44" w:id="38"/>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из общего реестра эмитентов контрольных знаков выполняются при получении соответствующего запроса от информационных систем уполномоченных органов государств-членов.</w:t>
      </w:r>
    </w:p>
    <w:bookmarkEnd w:id="38"/>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из общего реестра эмитентов контрольных знаков обрабатываются следующие виды запросов, поступающих от информационых систем уполномоченных органов государств-членов:</w:t>
      </w:r>
    </w:p>
    <w:p>
      <w:pPr>
        <w:spacing w:after="0"/>
        <w:ind w:left="0"/>
        <w:jc w:val="both"/>
      </w:pPr>
      <w:r>
        <w:rPr>
          <w:rFonts w:ascii="Times New Roman"/>
          <w:b w:val="false"/>
          <w:i w:val="false"/>
          <w:color w:val="000000"/>
          <w:sz w:val="28"/>
        </w:rPr>
        <w:t>
      запрос информации о дате и времени обновления общего реестра эмитентов контрольных знаков;</w:t>
      </w:r>
    </w:p>
    <w:p>
      <w:pPr>
        <w:spacing w:after="0"/>
        <w:ind w:left="0"/>
        <w:jc w:val="both"/>
      </w:pPr>
      <w:r>
        <w:rPr>
          <w:rFonts w:ascii="Times New Roman"/>
          <w:b w:val="false"/>
          <w:i w:val="false"/>
          <w:color w:val="000000"/>
          <w:sz w:val="28"/>
        </w:rPr>
        <w:t>
      запрос сведений из общего реестра эмитентов контрольных знаков;</w:t>
      </w:r>
    </w:p>
    <w:p>
      <w:pPr>
        <w:spacing w:after="0"/>
        <w:ind w:left="0"/>
        <w:jc w:val="both"/>
      </w:pPr>
      <w:r>
        <w:rPr>
          <w:rFonts w:ascii="Times New Roman"/>
          <w:b w:val="false"/>
          <w:i w:val="false"/>
          <w:color w:val="000000"/>
          <w:sz w:val="28"/>
        </w:rPr>
        <w:t>
      запрос информации об изменениях, внесенных в общий реестр эмитентов контрольных знаков.</w:t>
      </w:r>
    </w:p>
    <w:p>
      <w:pPr>
        <w:spacing w:after="0"/>
        <w:ind w:left="0"/>
        <w:jc w:val="both"/>
      </w:pPr>
      <w:r>
        <w:rPr>
          <w:rFonts w:ascii="Times New Roman"/>
          <w:b w:val="false"/>
          <w:i w:val="false"/>
          <w:color w:val="000000"/>
          <w:sz w:val="28"/>
        </w:rPr>
        <w:t>
      Запрос информации о дате и времени обновления общего реестра эмитентов контрольных знаков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об эмитентах контрольных знаков, включенных в общий реестр эмитентов контрольных знаков, со сведениями, содержащимися в общем реестре эмитентов контрольных знаков и хранящимися в Комиссии. При осуществлении запроса выполняется процедура "Получение информации о дате и времени обновления общего реестра эмитентов контрольных знаков" (P.LS.02.PRC.004).</w:t>
      </w:r>
    </w:p>
    <w:p>
      <w:pPr>
        <w:spacing w:after="0"/>
        <w:ind w:left="0"/>
        <w:jc w:val="both"/>
      </w:pPr>
      <w:r>
        <w:rPr>
          <w:rFonts w:ascii="Times New Roman"/>
          <w:b w:val="false"/>
          <w:i w:val="false"/>
          <w:color w:val="000000"/>
          <w:sz w:val="28"/>
        </w:rPr>
        <w:t>
      Запрос сведений из общего реестра эмитентов контрольных знаков выполняется в целях получения уполномоченным органом государства-члена хранящихся в Комиссии сведений обо всех организациях, включенных в общий реестр эмитентов контрольных знаков. Сведения, содержащиеся в общем реестре эмитентов контрольных знаков, запрашиваются либо в полном объеме (с учетом исторических данных), либо по состоянию на определенную дату. Запрос сведений из общего реестра эмитентов контрольных знаков в полном объеме используется при первоначальной загрузке сведений об эмитентах контрольных знаков в информационную систему,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эмитентов контрольных знаков" (P.LS.02.PRC.005).</w:t>
      </w:r>
    </w:p>
    <w:p>
      <w:pPr>
        <w:spacing w:after="0"/>
        <w:ind w:left="0"/>
        <w:jc w:val="both"/>
      </w:pPr>
      <w:r>
        <w:rPr>
          <w:rFonts w:ascii="Times New Roman"/>
          <w:b w:val="false"/>
          <w:i w:val="false"/>
          <w:color w:val="000000"/>
          <w:sz w:val="28"/>
        </w:rPr>
        <w:t>
      При запросе информации об изменениях, внесенных в общий реестр эмитентов контрольных знаков, представляются сведения, которые были добавлены в общий реестр эмитентов контрольных знаков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эмитентов контрольных знаков" (P.LS.02.PRC.006).</w:t>
      </w:r>
    </w:p>
    <w:bookmarkStart w:name="z45" w:id="39"/>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из общего реестра эмитентов контрольных знаков представлено на рисунке 3.</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группы процедур представления</w:t>
      </w:r>
    </w:p>
    <w:p>
      <w:pPr>
        <w:spacing w:after="0"/>
        <w:ind w:left="0"/>
        <w:jc w:val="both"/>
      </w:pPr>
      <w:r>
        <w:rPr>
          <w:rFonts w:ascii="Times New Roman"/>
          <w:b w:val="false"/>
          <w:i w:val="false"/>
          <w:color w:val="000000"/>
          <w:sz w:val="28"/>
        </w:rPr>
        <w:t>
      уполномоченным органам государств-членов сведений из общего реестра</w:t>
      </w:r>
    </w:p>
    <w:p>
      <w:pPr>
        <w:spacing w:after="0"/>
        <w:ind w:left="0"/>
        <w:jc w:val="both"/>
      </w:pPr>
      <w:r>
        <w:rPr>
          <w:rFonts w:ascii="Times New Roman"/>
          <w:b w:val="false"/>
          <w:i w:val="false"/>
          <w:color w:val="000000"/>
          <w:sz w:val="28"/>
        </w:rPr>
        <w:t>
      эмитентов контрольных знаков</w:t>
      </w:r>
    </w:p>
    <w:bookmarkStart w:name="z46" w:id="4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из общего реестра эмитентов контрольных знаков, приведен в таблице 3.</w:t>
      </w:r>
    </w:p>
    <w:bookmarkEnd w:id="40"/>
    <w:bookmarkStart w:name="z47" w:id="41"/>
    <w:p>
      <w:pPr>
        <w:spacing w:after="0"/>
        <w:ind w:left="0"/>
        <w:jc w:val="both"/>
      </w:pPr>
      <w:r>
        <w:rPr>
          <w:rFonts w:ascii="Times New Roman"/>
          <w:b w:val="false"/>
          <w:i w:val="false"/>
          <w:color w:val="000000"/>
          <w:sz w:val="28"/>
        </w:rPr>
        <w:t xml:space="preserve">
                                                                 Таблица 3 </w:t>
      </w:r>
    </w:p>
    <w:bookmarkEnd w:id="41"/>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представления уполномоченным органам государств-членов сведений</w:t>
      </w:r>
      <w:r>
        <w:br/>
      </w:r>
      <w:r>
        <w:rPr>
          <w:rFonts w:ascii="Times New Roman"/>
          <w:b/>
          <w:i w:val="false"/>
          <w:color w:val="000000"/>
        </w:rPr>
        <w:t>из общего реестра эмитентов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государства-члена необходимости синхронизации хранящихся в информационной системе уполномоченного органа государства-члена сведений об эмитентах контрольных знаков, включенных в общий реестр эмитентов контрольных знаков, со сведениями, содержащимися в общем реестре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хранящихся в информационной системе уполномоченного органа государства-члена сведений об эмитентах контрольных знаков, включенных в общий реестр эмитентов контрольных знаков, со сведениями, содержащимися в общем реестре эмитентов контрольных знаков</w:t>
            </w:r>
          </w:p>
        </w:tc>
      </w:tr>
    </w:tbl>
    <w:bookmarkStart w:name="z48" w:id="42"/>
    <w:p>
      <w:pPr>
        <w:spacing w:after="0"/>
        <w:ind w:left="0"/>
        <w:jc w:val="left"/>
      </w:pPr>
      <w:r>
        <w:rPr>
          <w:rFonts w:ascii="Times New Roman"/>
          <w:b/>
          <w:i w:val="false"/>
          <w:color w:val="000000"/>
        </w:rPr>
        <w:t xml:space="preserve"> 6. Группа процедур представления заинтересованным лицам</w:t>
      </w:r>
      <w:r>
        <w:br/>
      </w:r>
      <w:r>
        <w:rPr>
          <w:rFonts w:ascii="Times New Roman"/>
          <w:b/>
          <w:i w:val="false"/>
          <w:color w:val="000000"/>
        </w:rPr>
        <w:t>сведений из общего реестра эмитентов контрольных знаков</w:t>
      </w:r>
    </w:p>
    <w:bookmarkEnd w:id="42"/>
    <w:bookmarkStart w:name="z49" w:id="43"/>
    <w:p>
      <w:pPr>
        <w:spacing w:after="0"/>
        <w:ind w:left="0"/>
        <w:jc w:val="both"/>
      </w:pPr>
      <w:r>
        <w:rPr>
          <w:rFonts w:ascii="Times New Roman"/>
          <w:b w:val="false"/>
          <w:i w:val="false"/>
          <w:color w:val="000000"/>
          <w:sz w:val="28"/>
        </w:rPr>
        <w:t>
      21. Процедуры представления заинтересованным лицам сведений из общего реестра эмитентов контрольных знаков выполняются посредством использования информационного портала Союза.</w:t>
      </w:r>
    </w:p>
    <w:bookmarkEnd w:id="43"/>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эмитентов контрольных знаков, осуществляет работу с информацией из общего реестра эмитентов контрольных знаков, представленной в окне браузера.</w:t>
      </w:r>
    </w:p>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Start w:name="z50" w:id="44"/>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из общего реестра эмитентов контрольных знаков представлено на рисунке 4.</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Общая схема группы процедур представления</w:t>
      </w:r>
    </w:p>
    <w:p>
      <w:pPr>
        <w:spacing w:after="0"/>
        <w:ind w:left="0"/>
        <w:jc w:val="both"/>
      </w:pPr>
      <w:r>
        <w:rPr>
          <w:rFonts w:ascii="Times New Roman"/>
          <w:b w:val="false"/>
          <w:i w:val="false"/>
          <w:color w:val="000000"/>
          <w:sz w:val="28"/>
        </w:rPr>
        <w:t>
      заинтересованным лицам сведений из общего реестра эмитентов</w:t>
      </w:r>
    </w:p>
    <w:p>
      <w:pPr>
        <w:spacing w:after="0"/>
        <w:ind w:left="0"/>
        <w:jc w:val="both"/>
      </w:pPr>
      <w:r>
        <w:rPr>
          <w:rFonts w:ascii="Times New Roman"/>
          <w:b w:val="false"/>
          <w:i w:val="false"/>
          <w:color w:val="000000"/>
          <w:sz w:val="28"/>
        </w:rPr>
        <w:t>
      контрольных знаков</w:t>
      </w:r>
    </w:p>
    <w:bookmarkStart w:name="z51" w:id="45"/>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из общего реестра эмитентов контрольных знаков, приведен в таблице 4.</w:t>
      </w:r>
    </w:p>
    <w:bookmarkEnd w:id="45"/>
    <w:bookmarkStart w:name="z52" w:id="46"/>
    <w:p>
      <w:pPr>
        <w:spacing w:after="0"/>
        <w:ind w:left="0"/>
        <w:jc w:val="both"/>
      </w:pPr>
      <w:r>
        <w:rPr>
          <w:rFonts w:ascii="Times New Roman"/>
          <w:b w:val="false"/>
          <w:i w:val="false"/>
          <w:color w:val="000000"/>
          <w:sz w:val="28"/>
        </w:rPr>
        <w:t>
                                                                  Таблица 4</w:t>
      </w:r>
    </w:p>
    <w:bookmarkEnd w:id="46"/>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представления заинтересованным лицам сведений из</w:t>
      </w:r>
      <w:r>
        <w:br/>
      </w:r>
      <w:r>
        <w:rPr>
          <w:rFonts w:ascii="Times New Roman"/>
          <w:b/>
          <w:i w:val="false"/>
          <w:color w:val="000000"/>
        </w:rPr>
        <w:t>общего реестра эмитентов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P.LS.02.PRC.007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эмитентов контрольных знаков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представления заинтересованным лицам сведений, содержащихся в общем реестре эмитентов контрольных знаков, через информационный портал Союза с использованием веб-интерфейса либо сервисов, размещенных на этом информационном портале </w:t>
            </w:r>
          </w:p>
        </w:tc>
      </w:tr>
    </w:tbl>
    <w:bookmarkStart w:name="z53" w:id="47"/>
    <w:p>
      <w:pPr>
        <w:spacing w:after="0"/>
        <w:ind w:left="0"/>
        <w:jc w:val="left"/>
      </w:pPr>
      <w:r>
        <w:rPr>
          <w:rFonts w:ascii="Times New Roman"/>
          <w:b/>
          <w:i w:val="false"/>
          <w:color w:val="000000"/>
        </w:rPr>
        <w:t xml:space="preserve"> V. Информационные объекты общего процесса</w:t>
      </w:r>
    </w:p>
    <w:bookmarkEnd w:id="47"/>
    <w:bookmarkStart w:name="z54" w:id="48"/>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48"/>
    <w:bookmarkStart w:name="z55" w:id="49"/>
    <w:p>
      <w:pPr>
        <w:spacing w:after="0"/>
        <w:ind w:left="0"/>
        <w:jc w:val="both"/>
      </w:pPr>
      <w:r>
        <w:rPr>
          <w:rFonts w:ascii="Times New Roman"/>
          <w:b w:val="false"/>
          <w:i w:val="false"/>
          <w:color w:val="000000"/>
          <w:sz w:val="28"/>
        </w:rPr>
        <w:t>
                                                                  Таблица 5</w:t>
      </w:r>
    </w:p>
    <w:bookmarkEnd w:id="49"/>
    <w:p>
      <w:pPr>
        <w:spacing w:after="0"/>
        <w:ind w:left="0"/>
        <w:jc w:val="left"/>
      </w:pPr>
      <w:r>
        <w:rPr>
          <w:rFonts w:ascii="Times New Roman"/>
          <w:b/>
          <w:i w:val="false"/>
          <w:color w:val="000000"/>
        </w:rPr>
        <w:t xml:space="preserve">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национального реестра, представленные уполномоченным органом государства-члена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(дате и времени последнего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включенных в общий реестр эмитентов контрольных знаков</w:t>
            </w:r>
          </w:p>
        </w:tc>
      </w:tr>
    </w:tbl>
    <w:bookmarkStart w:name="z56" w:id="50"/>
    <w:p>
      <w:pPr>
        <w:spacing w:after="0"/>
        <w:ind w:left="0"/>
        <w:jc w:val="left"/>
      </w:pPr>
      <w:r>
        <w:rPr>
          <w:rFonts w:ascii="Times New Roman"/>
          <w:b/>
          <w:i w:val="false"/>
          <w:color w:val="000000"/>
        </w:rPr>
        <w:t xml:space="preserve"> VI. Ответственность участников общего процесса</w:t>
      </w:r>
    </w:p>
    <w:bookmarkEnd w:id="50"/>
    <w:bookmarkStart w:name="z57" w:id="51"/>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1"/>
    <w:bookmarkStart w:name="z58" w:id="52"/>
    <w:p>
      <w:pPr>
        <w:spacing w:after="0"/>
        <w:ind w:left="0"/>
        <w:jc w:val="left"/>
      </w:pPr>
      <w:r>
        <w:rPr>
          <w:rFonts w:ascii="Times New Roman"/>
          <w:b/>
          <w:i w:val="false"/>
          <w:color w:val="000000"/>
        </w:rPr>
        <w:t xml:space="preserve"> VII. Справочники и классификаторы общего процесса</w:t>
      </w:r>
    </w:p>
    <w:bookmarkEnd w:id="52"/>
    <w:bookmarkStart w:name="z59" w:id="53"/>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53"/>
    <w:bookmarkStart w:name="z60" w:id="54"/>
    <w:p>
      <w:pPr>
        <w:spacing w:after="0"/>
        <w:ind w:left="0"/>
        <w:jc w:val="both"/>
      </w:pPr>
      <w:r>
        <w:rPr>
          <w:rFonts w:ascii="Times New Roman"/>
          <w:b w:val="false"/>
          <w:i w:val="false"/>
          <w:color w:val="000000"/>
          <w:sz w:val="28"/>
        </w:rPr>
        <w:t>
                                                                  Таблица 6</w:t>
      </w:r>
    </w:p>
    <w:bookmarkEnd w:id="54"/>
    <w:p>
      <w:pPr>
        <w:spacing w:after="0"/>
        <w:ind w:left="0"/>
        <w:jc w:val="left"/>
      </w:pPr>
      <w:r>
        <w:rPr>
          <w:rFonts w:ascii="Times New Roman"/>
          <w:b/>
          <w:i w:val="false"/>
          <w:color w:val="000000"/>
        </w:rPr>
        <w:t xml:space="preserve">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в соответствии со стандартом </w:t>
            </w:r>
          </w:p>
          <w:p>
            <w:pPr>
              <w:spacing w:after="20"/>
              <w:ind w:left="20"/>
              <w:jc w:val="both"/>
            </w:pPr>
            <w:r>
              <w:rPr>
                <w:rFonts w:ascii="Times New Roman"/>
                <w:b w:val="false"/>
                <w:i w:val="false"/>
                <w:color w:val="000000"/>
                <w:sz w:val="20"/>
              </w:rPr>
              <w:t>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методов идентификации хозяйствующих субъектов</w:t>
            </w:r>
          </w:p>
        </w:tc>
      </w:tr>
    </w:tbl>
    <w:bookmarkStart w:name="z61" w:id="55"/>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формирования и ведения общего реестра эмитентов</w:t>
      </w:r>
      <w:r>
        <w:br/>
      </w:r>
      <w:r>
        <w:rPr>
          <w:rFonts w:ascii="Times New Roman"/>
          <w:b/>
          <w:i w:val="false"/>
          <w:color w:val="000000"/>
        </w:rPr>
        <w:t>контрольных знаков</w:t>
      </w:r>
      <w:r>
        <w:br/>
      </w:r>
      <w:r>
        <w:rPr>
          <w:rFonts w:ascii="Times New Roman"/>
          <w:b/>
          <w:i w:val="false"/>
          <w:color w:val="000000"/>
        </w:rPr>
        <w:t>Процедура "Включение сведений в общий реестр эмитентов</w:t>
      </w:r>
      <w:r>
        <w:br/>
      </w:r>
      <w:r>
        <w:rPr>
          <w:rFonts w:ascii="Times New Roman"/>
          <w:b/>
          <w:i w:val="false"/>
          <w:color w:val="000000"/>
        </w:rPr>
        <w:t>контрольных знаков" (P.LS.02.PRC.001)</w:t>
      </w:r>
    </w:p>
    <w:bookmarkEnd w:id="55"/>
    <w:bookmarkStart w:name="z64" w:id="56"/>
    <w:p>
      <w:pPr>
        <w:spacing w:after="0"/>
        <w:ind w:left="0"/>
        <w:jc w:val="both"/>
      </w:pPr>
      <w:r>
        <w:rPr>
          <w:rFonts w:ascii="Times New Roman"/>
          <w:b w:val="false"/>
          <w:i w:val="false"/>
          <w:color w:val="000000"/>
          <w:sz w:val="28"/>
        </w:rPr>
        <w:t>
      27. Схема выполнения процедуры "Включение сведений в общий реестр эмитентов контрольных знаков" (P.LS.02.PRC.001) представлена на рисунке 5.</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процедуры "Включение сведений в общий</w:t>
      </w:r>
    </w:p>
    <w:p>
      <w:pPr>
        <w:spacing w:after="0"/>
        <w:ind w:left="0"/>
        <w:jc w:val="both"/>
      </w:pPr>
      <w:r>
        <w:rPr>
          <w:rFonts w:ascii="Times New Roman"/>
          <w:b w:val="false"/>
          <w:i w:val="false"/>
          <w:color w:val="000000"/>
          <w:sz w:val="28"/>
        </w:rPr>
        <w:t>
      реестр эмитентов контрольных знаков" (P.LS.02.PRC.001)</w:t>
      </w:r>
    </w:p>
    <w:bookmarkStart w:name="z65" w:id="57"/>
    <w:p>
      <w:pPr>
        <w:spacing w:after="0"/>
        <w:ind w:left="0"/>
        <w:jc w:val="both"/>
      </w:pPr>
      <w:r>
        <w:rPr>
          <w:rFonts w:ascii="Times New Roman"/>
          <w:b w:val="false"/>
          <w:i w:val="false"/>
          <w:color w:val="000000"/>
          <w:sz w:val="28"/>
        </w:rPr>
        <w:t>
      28. Процедура "Включение сведений в общий реестр эмитентов контрольных знаков" (P.LS.02.PRC.001) выполняется при включении уполномоченным органом государства-члена сведений в национальный реестр.</w:t>
      </w:r>
    </w:p>
    <w:bookmarkEnd w:id="57"/>
    <w:bookmarkStart w:name="z66" w:id="58"/>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эмитентов контрольных знаков" (P.LS.02.OPR.001), по результатам выполнения которой уполномоченным органом государства-члена формируются и представляются в Комиссию сведения об организации, включаемой в общий реестр эмитентов контрольных знаков.</w:t>
      </w:r>
    </w:p>
    <w:bookmarkEnd w:id="58"/>
    <w:bookmarkStart w:name="z67" w:id="59"/>
    <w:p>
      <w:pPr>
        <w:spacing w:after="0"/>
        <w:ind w:left="0"/>
        <w:jc w:val="both"/>
      </w:pPr>
      <w:r>
        <w:rPr>
          <w:rFonts w:ascii="Times New Roman"/>
          <w:b w:val="false"/>
          <w:i w:val="false"/>
          <w:color w:val="000000"/>
          <w:sz w:val="28"/>
        </w:rPr>
        <w:t>
      30. При поступлении в Комиссию сведений об организации, включаемой в общий реестр эмитентов контрольных знаков, выполняется операция "Прием и обработка сведений для включения в общий реестр эмитентов контрольных знаков" (P.LS.02.OPR.002), по результатам выполнения которой сведения об указанной организации включаются в общий реестр эмитентов контрольных знаков. Уведомление о включении организации в общий реестр эмитентов контрольных знаков передается в уполномоченный орган государства-члена.</w:t>
      </w:r>
    </w:p>
    <w:bookmarkEnd w:id="59"/>
    <w:bookmarkStart w:name="z68" w:id="60"/>
    <w:p>
      <w:pPr>
        <w:spacing w:after="0"/>
        <w:ind w:left="0"/>
        <w:jc w:val="both"/>
      </w:pPr>
      <w:r>
        <w:rPr>
          <w:rFonts w:ascii="Times New Roman"/>
          <w:b w:val="false"/>
          <w:i w:val="false"/>
          <w:color w:val="000000"/>
          <w:sz w:val="28"/>
        </w:rPr>
        <w:t>
      31. При поступлении в уполномоченный орган государства-члена уведомления о включении организации в общий реестр эмитентов контрольных знаков выполняется операция "Получение уведомления о включении сведений в общий реестр эмитентов контрольных знаков" (P.LS.02.OPR.003), по результатам выполнения которой осуществляются прием и обработка указанного уведомления.</w:t>
      </w:r>
    </w:p>
    <w:bookmarkEnd w:id="60"/>
    <w:bookmarkStart w:name="z69" w:id="61"/>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общий реестр эмитентов контрольных знаков" (P.LS.02.OPR.002) выполняется операция "Опубликование общего реестра эмитентов контрольных знаков" (P.LS.02.OPR.004), по результатам выполнения которой обновленный общий реестр эмитентов контрольных знаков публикуется на информационном портале Союза.</w:t>
      </w:r>
    </w:p>
    <w:bookmarkEnd w:id="61"/>
    <w:bookmarkStart w:name="z70" w:id="62"/>
    <w:p>
      <w:pPr>
        <w:spacing w:after="0"/>
        <w:ind w:left="0"/>
        <w:jc w:val="both"/>
      </w:pPr>
      <w:r>
        <w:rPr>
          <w:rFonts w:ascii="Times New Roman"/>
          <w:b w:val="false"/>
          <w:i w:val="false"/>
          <w:color w:val="000000"/>
          <w:sz w:val="28"/>
        </w:rPr>
        <w:t>
      33. Результатами выполнения процедуры "Включение сведений в общий реестр эмитентов контрольных знаков" (P.LS.02.PRC.001) являются обработка в Комиссии сведений, содержащихся в национальном реестре, включение организации в общий реестр эмитентов контрольных знаков и опубликование общего реестра эмитентов контрольных знаков на информационном портале Союза.</w:t>
      </w:r>
    </w:p>
    <w:bookmarkEnd w:id="62"/>
    <w:bookmarkStart w:name="z71" w:id="63"/>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эмитентов контрольных знаков" (P.LS.02.PRC.001), приведен в таблице 7.</w:t>
      </w:r>
    </w:p>
    <w:bookmarkEnd w:id="63"/>
    <w:bookmarkStart w:name="z72" w:id="64"/>
    <w:p>
      <w:pPr>
        <w:spacing w:after="0"/>
        <w:ind w:left="0"/>
        <w:jc w:val="both"/>
      </w:pPr>
      <w:r>
        <w:rPr>
          <w:rFonts w:ascii="Times New Roman"/>
          <w:b w:val="false"/>
          <w:i w:val="false"/>
          <w:color w:val="000000"/>
          <w:sz w:val="28"/>
        </w:rPr>
        <w:t>
                                                                  Таблица 7</w:t>
      </w:r>
    </w:p>
    <w:bookmarkEnd w:id="6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"Включение сведений в общий реестр эмитентов</w:t>
      </w:r>
      <w:r>
        <w:br/>
      </w:r>
      <w:r>
        <w:rPr>
          <w:rFonts w:ascii="Times New Roman"/>
          <w:b/>
          <w:i w:val="false"/>
          <w:color w:val="000000"/>
        </w:rPr>
        <w:t>контрольных знаков" (P.LS.02.PRC.001)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bl>
    <w:p>
      <w:pPr>
        <w:spacing w:after="0"/>
        <w:ind w:left="0"/>
        <w:jc w:val="left"/>
      </w:pPr>
    </w:p>
    <w:bookmarkStart w:name="z73" w:id="65"/>
    <w:p>
      <w:pPr>
        <w:spacing w:after="0"/>
        <w:ind w:left="0"/>
        <w:jc w:val="both"/>
      </w:pPr>
      <w:r>
        <w:rPr>
          <w:rFonts w:ascii="Times New Roman"/>
          <w:b w:val="false"/>
          <w:i w:val="false"/>
          <w:color w:val="000000"/>
          <w:sz w:val="28"/>
        </w:rPr>
        <w:t>
                                                                  Таблица 8</w:t>
      </w:r>
    </w:p>
    <w:bookmarkEnd w:id="65"/>
    <w:p>
      <w:pPr>
        <w:spacing w:after="0"/>
        <w:ind w:left="0"/>
        <w:jc w:val="left"/>
      </w:pPr>
      <w:r>
        <w:rPr>
          <w:rFonts w:ascii="Times New Roman"/>
          <w:b/>
          <w:i w:val="false"/>
          <w:color w:val="000000"/>
        </w:rPr>
        <w:t xml:space="preserve"> Описание операции "Представление сведений для включения в общий</w:t>
      </w:r>
      <w:r>
        <w:br/>
      </w:r>
      <w:r>
        <w:rPr>
          <w:rFonts w:ascii="Times New Roman"/>
          <w:b/>
          <w:i w:val="false"/>
          <w:color w:val="000000"/>
        </w:rPr>
        <w:t>реестр эмитентов контрольных знаков" (P.LS.02.OPR.001)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об организации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об организации, включаемой в общий реестр эмитентов контрольных знаков,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эмитентов контрольных знаков переданы в Комиссию</w:t>
            </w:r>
          </w:p>
        </w:tc>
      </w:tr>
    </w:tbl>
    <w:p>
      <w:pPr>
        <w:spacing w:after="0"/>
        <w:ind w:left="0"/>
        <w:jc w:val="left"/>
      </w:pPr>
    </w:p>
    <w:bookmarkStart w:name="z74" w:id="66"/>
    <w:p>
      <w:pPr>
        <w:spacing w:after="0"/>
        <w:ind w:left="0"/>
        <w:jc w:val="both"/>
      </w:pPr>
      <w:r>
        <w:rPr>
          <w:rFonts w:ascii="Times New Roman"/>
          <w:b w:val="false"/>
          <w:i w:val="false"/>
          <w:color w:val="000000"/>
          <w:sz w:val="28"/>
        </w:rPr>
        <w:t>
                                                                  Таблица 9</w:t>
      </w:r>
    </w:p>
    <w:bookmarkEnd w:id="66"/>
    <w:p>
      <w:pPr>
        <w:spacing w:after="0"/>
        <w:ind w:left="0"/>
        <w:jc w:val="left"/>
      </w:pPr>
      <w:r>
        <w:rPr>
          <w:rFonts w:ascii="Times New Roman"/>
          <w:b/>
          <w:i w:val="false"/>
          <w:color w:val="000000"/>
        </w:rPr>
        <w:t xml:space="preserve"> Описание операции "Прием и обработка сведений для включения</w:t>
      </w:r>
      <w:r>
        <w:br/>
      </w:r>
      <w:r>
        <w:rPr>
          <w:rFonts w:ascii="Times New Roman"/>
          <w:b/>
          <w:i w:val="false"/>
          <w:color w:val="000000"/>
        </w:rPr>
        <w:t>в общий реестр эмитентов контрольных знаков" (P.LS.02.OPR.002)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эмитентов контрольных знаков (операция "Представление сведений для включения в общий реестр эмитентов контрольных знаков" (P.LS.02.OPR.001))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в общий реестр эмитентов контрольных знаков, формирует и направляет в уполномоченный орган государства-члена уведомление о включении организации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включаемой в общий реестр эмитентов контрольных знаков, обработаны, уведомление о включении организации в общий реестр эмитентов контрольных знаков направлено в уполномоченный орган государства-члена</w:t>
            </w:r>
          </w:p>
        </w:tc>
      </w:tr>
    </w:tbl>
    <w:p>
      <w:pPr>
        <w:spacing w:after="0"/>
        <w:ind w:left="0"/>
        <w:jc w:val="left"/>
      </w:pPr>
    </w:p>
    <w:bookmarkStart w:name="z75" w:id="67"/>
    <w:p>
      <w:pPr>
        <w:spacing w:after="0"/>
        <w:ind w:left="0"/>
        <w:jc w:val="both"/>
      </w:pPr>
      <w:r>
        <w:rPr>
          <w:rFonts w:ascii="Times New Roman"/>
          <w:b w:val="false"/>
          <w:i w:val="false"/>
          <w:color w:val="000000"/>
          <w:sz w:val="28"/>
        </w:rPr>
        <w:t>
                                                                 Таблица 10</w:t>
      </w:r>
    </w:p>
    <w:bookmarkEnd w:id="67"/>
    <w:p>
      <w:pPr>
        <w:spacing w:after="0"/>
        <w:ind w:left="0"/>
        <w:jc w:val="left"/>
      </w:pPr>
      <w:r>
        <w:rPr>
          <w:rFonts w:ascii="Times New Roman"/>
          <w:b/>
          <w:i w:val="false"/>
          <w:color w:val="000000"/>
        </w:rPr>
        <w:t xml:space="preserve"> Описание операции "Получение уведомления о включении сведений</w:t>
      </w:r>
      <w:r>
        <w:br/>
      </w:r>
      <w:r>
        <w:rPr>
          <w:rFonts w:ascii="Times New Roman"/>
          <w:b/>
          <w:i w:val="false"/>
          <w:color w:val="000000"/>
        </w:rPr>
        <w:t>в общий реестр эмитентов контрольных знаков" (P.LS.02.OPR.003)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организации в общий реестр эмитентов контрольных знаков (операция "Прием и обработка сведений для включения в общий реестр эмитентов контрольных знаков" (P.LS.02.OPR.002))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обработано</w:t>
            </w:r>
          </w:p>
        </w:tc>
      </w:tr>
    </w:tbl>
    <w:p>
      <w:pPr>
        <w:spacing w:after="0"/>
        <w:ind w:left="0"/>
        <w:jc w:val="left"/>
      </w:pPr>
    </w:p>
    <w:bookmarkStart w:name="z76" w:id="68"/>
    <w:p>
      <w:pPr>
        <w:spacing w:after="0"/>
        <w:ind w:left="0"/>
        <w:jc w:val="both"/>
      </w:pPr>
      <w:r>
        <w:rPr>
          <w:rFonts w:ascii="Times New Roman"/>
          <w:b w:val="false"/>
          <w:i w:val="false"/>
          <w:color w:val="000000"/>
          <w:sz w:val="28"/>
        </w:rPr>
        <w:t>
                                                                 Таблица 11</w:t>
      </w:r>
    </w:p>
    <w:bookmarkEnd w:id="68"/>
    <w:p>
      <w:pPr>
        <w:spacing w:after="0"/>
        <w:ind w:left="0"/>
        <w:jc w:val="left"/>
      </w:pPr>
      <w:r>
        <w:rPr>
          <w:rFonts w:ascii="Times New Roman"/>
          <w:b/>
          <w:i w:val="false"/>
          <w:color w:val="000000"/>
        </w:rPr>
        <w:t xml:space="preserve"> Описание операции "Опубликование общего реестра эмитентов</w:t>
      </w:r>
      <w:r>
        <w:br/>
      </w:r>
      <w:r>
        <w:rPr>
          <w:rFonts w:ascii="Times New Roman"/>
          <w:b/>
          <w:i w:val="false"/>
          <w:color w:val="000000"/>
        </w:rPr>
        <w:t>контрольных знаков" (P.LS.02.OPR.004)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общий реестр эмитентов контрольных знаков (операция "Прием и обработка сведений для включения в общий реестр эмитентов контрольных знаков" (P.LS.02.OPR.002))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общего реестра эмитентов контрольных знаков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содержащий включенные сведения, опубликован на информационном портале Союза</w:t>
            </w:r>
          </w:p>
        </w:tc>
      </w:tr>
    </w:tbl>
    <w:bookmarkStart w:name="z77" w:id="69"/>
    <w:p>
      <w:pPr>
        <w:spacing w:after="0"/>
        <w:ind w:left="0"/>
        <w:jc w:val="left"/>
      </w:pPr>
      <w:r>
        <w:rPr>
          <w:rFonts w:ascii="Times New Roman"/>
          <w:b/>
          <w:i w:val="false"/>
          <w:color w:val="000000"/>
        </w:rPr>
        <w:t xml:space="preserve"> Процедура "Изменение сведений, содержащихся в общем реестре</w:t>
      </w:r>
      <w:r>
        <w:br/>
      </w:r>
      <w:r>
        <w:rPr>
          <w:rFonts w:ascii="Times New Roman"/>
          <w:b/>
          <w:i w:val="false"/>
          <w:color w:val="000000"/>
        </w:rPr>
        <w:t>эмитентов контрольных знаков" (P.LS.02.PRC.002)</w:t>
      </w:r>
    </w:p>
    <w:bookmarkEnd w:id="69"/>
    <w:bookmarkStart w:name="z78" w:id="70"/>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эмитентов контрольных знаков" (P.LS.02.PRC.002) представлена на рисунке 6.</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"Изменение сведений,</w:t>
      </w:r>
    </w:p>
    <w:p>
      <w:pPr>
        <w:spacing w:after="0"/>
        <w:ind w:left="0"/>
        <w:jc w:val="both"/>
      </w:pPr>
      <w:r>
        <w:rPr>
          <w:rFonts w:ascii="Times New Roman"/>
          <w:b w:val="false"/>
          <w:i w:val="false"/>
          <w:color w:val="000000"/>
          <w:sz w:val="28"/>
        </w:rPr>
        <w:t>
      содержащихся в общем реестре эмитентов контрольных знаков"</w:t>
      </w:r>
    </w:p>
    <w:p>
      <w:pPr>
        <w:spacing w:after="0"/>
        <w:ind w:left="0"/>
        <w:jc w:val="both"/>
      </w:pPr>
      <w:r>
        <w:rPr>
          <w:rFonts w:ascii="Times New Roman"/>
          <w:b w:val="false"/>
          <w:i w:val="false"/>
          <w:color w:val="000000"/>
          <w:sz w:val="28"/>
        </w:rPr>
        <w:t>
      (P.LS.02.PRC.002)</w:t>
      </w:r>
    </w:p>
    <w:bookmarkStart w:name="z79" w:id="71"/>
    <w:p>
      <w:pPr>
        <w:spacing w:after="0"/>
        <w:ind w:left="0"/>
        <w:jc w:val="both"/>
      </w:pPr>
      <w:r>
        <w:rPr>
          <w:rFonts w:ascii="Times New Roman"/>
          <w:b w:val="false"/>
          <w:i w:val="false"/>
          <w:color w:val="000000"/>
          <w:sz w:val="28"/>
        </w:rPr>
        <w:t>
      36. Процедура "Изменение сведений, содержащихся в общем реестре эмитентов контрольных знаков" (P.LS.02.PRC.002) выполняется при внесении уполномоченным органом государства-члена изменений в национальный реестр.</w:t>
      </w:r>
    </w:p>
    <w:bookmarkEnd w:id="71"/>
    <w:bookmarkStart w:name="z80" w:id="72"/>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эмитентов контрольных знаков" (P.LS.02.OPR.005),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эмитентов контрольных знаков.</w:t>
      </w:r>
    </w:p>
    <w:bookmarkEnd w:id="72"/>
    <w:bookmarkStart w:name="z81" w:id="73"/>
    <w:p>
      <w:pPr>
        <w:spacing w:after="0"/>
        <w:ind w:left="0"/>
        <w:jc w:val="both"/>
      </w:pPr>
      <w:r>
        <w:rPr>
          <w:rFonts w:ascii="Times New Roman"/>
          <w:b w:val="false"/>
          <w:i w:val="false"/>
          <w:color w:val="000000"/>
          <w:sz w:val="28"/>
        </w:rPr>
        <w:t>
      38. При поступлении в Комиссию сведений для внесения изменений в общий реестр эмитентов контрольных знаков выполняется операция "Прием и обработка сведений для внесения изменений в общий реестр эмитентов контрольных знаков" (P.LS.02.OPR.006), по результатам выполнения которой соответствующие сведения обновляются в общем реестре эмитентов контрольных знаков. Уведомление о внесении изменений в общий реестр эмитентов контрольных знаков передается в уполномоченный орган государства-члена.</w:t>
      </w:r>
    </w:p>
    <w:bookmarkEnd w:id="73"/>
    <w:bookmarkStart w:name="z82" w:id="74"/>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эмитентов контрольных знаков выполняется операция "Получение уведомления о внесении изменений в общий реестр эмитентов контрольных знаков" (P.LS.02.OPR.007), по результатам выполнения которой осуществляются прием и обработка указанного уведомления.</w:t>
      </w:r>
    </w:p>
    <w:bookmarkEnd w:id="74"/>
    <w:bookmarkStart w:name="z83" w:id="75"/>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эмитентов контрольных знаков" (P.LS.02.OPR.006) выполняется операция "Опубликование обновленных сведений общего реестра эмитентов контрольных знаков" (P.LS.02.OPR.008), по результатам выполнения которой обновленные сведения общего реестра эмитентов контрольных знаков публикуются на информационном портале Союза.</w:t>
      </w:r>
    </w:p>
    <w:bookmarkEnd w:id="75"/>
    <w:bookmarkStart w:name="z84" w:id="76"/>
    <w:p>
      <w:pPr>
        <w:spacing w:after="0"/>
        <w:ind w:left="0"/>
        <w:jc w:val="both"/>
      </w:pPr>
      <w:r>
        <w:rPr>
          <w:rFonts w:ascii="Times New Roman"/>
          <w:b w:val="false"/>
          <w:i w:val="false"/>
          <w:color w:val="000000"/>
          <w:sz w:val="28"/>
        </w:rPr>
        <w:t>
      41. Результатами выполнения процедуры "Изменение сведений, содержащихся в общем реестре эмитентов контрольных знаков" (P.LS.02.PRC.002) являются обработка в Комиссии сведений из национального реестра, внесение изменений в общий реестр эмитентов контрольных знаков и опубликование измененных сведений на информационном портале Союза.</w:t>
      </w:r>
    </w:p>
    <w:bookmarkEnd w:id="76"/>
    <w:bookmarkStart w:name="z85" w:id="77"/>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эмитентов контрольных знаков" (P.LS.02.PRC.002), приведен в таблице 12.</w:t>
      </w:r>
    </w:p>
    <w:bookmarkEnd w:id="77"/>
    <w:bookmarkStart w:name="z86" w:id="78"/>
    <w:p>
      <w:pPr>
        <w:spacing w:after="0"/>
        <w:ind w:left="0"/>
        <w:jc w:val="both"/>
      </w:pPr>
      <w:r>
        <w:rPr>
          <w:rFonts w:ascii="Times New Roman"/>
          <w:b w:val="false"/>
          <w:i w:val="false"/>
          <w:color w:val="000000"/>
          <w:sz w:val="28"/>
        </w:rPr>
        <w:t>
                                                                 Таблица 12</w:t>
      </w:r>
    </w:p>
    <w:bookmarkEnd w:id="7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"Изменение сведений, содержащихся в общем реестре</w:t>
      </w:r>
      <w:r>
        <w:br/>
      </w:r>
      <w:r>
        <w:rPr>
          <w:rFonts w:ascii="Times New Roman"/>
          <w:b/>
          <w:i w:val="false"/>
          <w:color w:val="000000"/>
        </w:rPr>
        <w:t>эмитентов контрольных знаков" (P.LS.02.PRC.002)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16</w:t>
            </w:r>
            <w:r>
              <w:rPr>
                <w:rFonts w:ascii="Times New Roman"/>
                <w:b w:val="false"/>
                <w:i w:val="false"/>
                <w:color w:val="000000"/>
                <w:sz w:val="20"/>
              </w:rPr>
              <w:t xml:space="preserve"> настоящих Правил</w:t>
            </w:r>
          </w:p>
        </w:tc>
      </w:tr>
    </w:tbl>
    <w:p>
      <w:pPr>
        <w:spacing w:after="0"/>
        <w:ind w:left="0"/>
        <w:jc w:val="left"/>
      </w:pPr>
    </w:p>
    <w:bookmarkStart w:name="z87" w:id="79"/>
    <w:p>
      <w:pPr>
        <w:spacing w:after="0"/>
        <w:ind w:left="0"/>
        <w:jc w:val="both"/>
      </w:pPr>
      <w:r>
        <w:rPr>
          <w:rFonts w:ascii="Times New Roman"/>
          <w:b w:val="false"/>
          <w:i w:val="false"/>
          <w:color w:val="000000"/>
          <w:sz w:val="28"/>
        </w:rPr>
        <w:t>
                                                                 Таблица 13</w:t>
      </w:r>
    </w:p>
    <w:bookmarkEnd w:id="79"/>
    <w:p>
      <w:pPr>
        <w:spacing w:after="0"/>
        <w:ind w:left="0"/>
        <w:jc w:val="left"/>
      </w:pPr>
      <w:r>
        <w:rPr>
          <w:rFonts w:ascii="Times New Roman"/>
          <w:b/>
          <w:i w:val="false"/>
          <w:color w:val="000000"/>
        </w:rPr>
        <w:t xml:space="preserve"> Описание операции "Представление сведений для внесения</w:t>
      </w:r>
      <w:r>
        <w:br/>
      </w:r>
      <w:r>
        <w:rPr>
          <w:rFonts w:ascii="Times New Roman"/>
          <w:b/>
          <w:i w:val="false"/>
          <w:color w:val="000000"/>
        </w:rPr>
        <w:t>изменений в общий реестр эмитентов контрольных знаков"</w:t>
      </w:r>
      <w:r>
        <w:br/>
      </w:r>
      <w:r>
        <w:rPr>
          <w:rFonts w:ascii="Times New Roman"/>
          <w:b/>
          <w:i w:val="false"/>
          <w:color w:val="000000"/>
        </w:rPr>
        <w:t>(P.LS.02.OPR.005)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внесения изменений в общий реестр эмитентов контрольных знаков,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эмитентов контрольных знаков переданы в Комиссию</w:t>
            </w:r>
          </w:p>
        </w:tc>
      </w:tr>
    </w:tbl>
    <w:p>
      <w:pPr>
        <w:spacing w:after="0"/>
        <w:ind w:left="0"/>
        <w:jc w:val="left"/>
      </w:pPr>
    </w:p>
    <w:bookmarkStart w:name="z88" w:id="80"/>
    <w:p>
      <w:pPr>
        <w:spacing w:after="0"/>
        <w:ind w:left="0"/>
        <w:jc w:val="both"/>
      </w:pPr>
      <w:r>
        <w:rPr>
          <w:rFonts w:ascii="Times New Roman"/>
          <w:b w:val="false"/>
          <w:i w:val="false"/>
          <w:color w:val="000000"/>
          <w:sz w:val="28"/>
        </w:rPr>
        <w:t>
                                                                 Таблица 14</w:t>
      </w:r>
    </w:p>
    <w:bookmarkEnd w:id="80"/>
    <w:p>
      <w:pPr>
        <w:spacing w:after="0"/>
        <w:ind w:left="0"/>
        <w:jc w:val="left"/>
      </w:pPr>
      <w:r>
        <w:rPr>
          <w:rFonts w:ascii="Times New Roman"/>
          <w:b/>
          <w:i w:val="false"/>
          <w:color w:val="000000"/>
        </w:rPr>
        <w:t xml:space="preserve"> Описание операции "Прием и обработка сведений для внесения</w:t>
      </w:r>
      <w:r>
        <w:br/>
      </w:r>
      <w:r>
        <w:rPr>
          <w:rFonts w:ascii="Times New Roman"/>
          <w:b/>
          <w:i w:val="false"/>
          <w:color w:val="000000"/>
        </w:rPr>
        <w:t>изменений в общий реестр эмитентов контрольных знаков"</w:t>
      </w:r>
      <w:r>
        <w:br/>
      </w:r>
      <w:r>
        <w:rPr>
          <w:rFonts w:ascii="Times New Roman"/>
          <w:b/>
          <w:i w:val="false"/>
          <w:color w:val="000000"/>
        </w:rPr>
        <w:t>(P.LS.02.OPR.006)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эмитентов контрольных знаков (операция "Представление сведений для внесения изменений в общий реестр эмитентов контрольных знаков" (P.LS.02.OPR.005))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xml:space="preserve">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вносит изменения в общий реестр эмитентов контрольных знаков, формирует и направляет в уполномоченный орган </w:t>
            </w:r>
          </w:p>
          <w:p>
            <w:pPr>
              <w:spacing w:after="20"/>
              <w:ind w:left="20"/>
              <w:jc w:val="both"/>
            </w:pPr>
            <w:r>
              <w:rPr>
                <w:rFonts w:ascii="Times New Roman"/>
                <w:b w:val="false"/>
                <w:i w:val="false"/>
                <w:color w:val="000000"/>
                <w:sz w:val="20"/>
              </w:rPr>
              <w:t>
государства-члена уведомление о внесении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эмитентов контрольных знаков обработаны, уведомление о внесении изменений в общий реестр эмитентов контрольных знаков направлено в уполномоченный орган государства-члена</w:t>
            </w:r>
          </w:p>
        </w:tc>
      </w:tr>
    </w:tbl>
    <w:p>
      <w:pPr>
        <w:spacing w:after="0"/>
        <w:ind w:left="0"/>
        <w:jc w:val="left"/>
      </w:pPr>
    </w:p>
    <w:bookmarkStart w:name="z89" w:id="81"/>
    <w:p>
      <w:pPr>
        <w:spacing w:after="0"/>
        <w:ind w:left="0"/>
        <w:jc w:val="both"/>
      </w:pPr>
      <w:r>
        <w:rPr>
          <w:rFonts w:ascii="Times New Roman"/>
          <w:b w:val="false"/>
          <w:i w:val="false"/>
          <w:color w:val="000000"/>
          <w:sz w:val="28"/>
        </w:rPr>
        <w:t>
                                                                 Таблица 15</w:t>
      </w:r>
    </w:p>
    <w:bookmarkEnd w:id="81"/>
    <w:p>
      <w:pPr>
        <w:spacing w:after="0"/>
        <w:ind w:left="0"/>
        <w:jc w:val="left"/>
      </w:pPr>
      <w:r>
        <w:rPr>
          <w:rFonts w:ascii="Times New Roman"/>
          <w:b/>
          <w:i w:val="false"/>
          <w:color w:val="000000"/>
        </w:rPr>
        <w:t xml:space="preserve"> Описание операции "Получение уведомления о внесении изменений</w:t>
      </w:r>
      <w:r>
        <w:br/>
      </w:r>
      <w:r>
        <w:rPr>
          <w:rFonts w:ascii="Times New Roman"/>
          <w:b/>
          <w:i w:val="false"/>
          <w:color w:val="000000"/>
        </w:rPr>
        <w:t>в общий реестр эмитентов контрольных знаков" (P.LS.02.OPR.007)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эмитентов контрольных знаков (операция "Прием и обработка сведений для внесения изменений в общий реестр эмитентов контрольных знаков" (P.LS.02.OPR.006))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эмитентов контрольных знаков обработано</w:t>
            </w:r>
          </w:p>
        </w:tc>
      </w:tr>
    </w:tbl>
    <w:p>
      <w:pPr>
        <w:spacing w:after="0"/>
        <w:ind w:left="0"/>
        <w:jc w:val="left"/>
      </w:pPr>
    </w:p>
    <w:bookmarkStart w:name="z90" w:id="82"/>
    <w:p>
      <w:pPr>
        <w:spacing w:after="0"/>
        <w:ind w:left="0"/>
        <w:jc w:val="both"/>
      </w:pPr>
      <w:r>
        <w:rPr>
          <w:rFonts w:ascii="Times New Roman"/>
          <w:b w:val="false"/>
          <w:i w:val="false"/>
          <w:color w:val="000000"/>
          <w:sz w:val="28"/>
        </w:rPr>
        <w:t>
                                                                 Таблица 16</w:t>
      </w:r>
    </w:p>
    <w:bookmarkEnd w:id="82"/>
    <w:p>
      <w:pPr>
        <w:spacing w:after="0"/>
        <w:ind w:left="0"/>
        <w:jc w:val="left"/>
      </w:pPr>
      <w:r>
        <w:rPr>
          <w:rFonts w:ascii="Times New Roman"/>
          <w:b/>
          <w:i w:val="false"/>
          <w:color w:val="000000"/>
        </w:rPr>
        <w:t xml:space="preserve"> Описание операции "Опубликование обновленных сведений</w:t>
      </w:r>
      <w:r>
        <w:br/>
      </w:r>
      <w:r>
        <w:rPr>
          <w:rFonts w:ascii="Times New Roman"/>
          <w:b/>
          <w:i w:val="false"/>
          <w:color w:val="000000"/>
        </w:rPr>
        <w:t>общего реестра эмитентов контрольных знаков" (P.LS.02.OPR.008)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эмитентов контрольных знаков (операция "Прием и обработка сведений для внесения изменений в общий реестр эмитентов контрольных знаков" (P.LS.02.OPR.006))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эмитентов контрольных знаков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эмитентов контрольных знаков опубликован на информационном портале Союза</w:t>
            </w:r>
          </w:p>
        </w:tc>
      </w:tr>
    </w:tbl>
    <w:bookmarkStart w:name="z91" w:id="83"/>
    <w:p>
      <w:pPr>
        <w:spacing w:after="0"/>
        <w:ind w:left="0"/>
        <w:jc w:val="left"/>
      </w:pPr>
      <w:r>
        <w:rPr>
          <w:rFonts w:ascii="Times New Roman"/>
          <w:b/>
          <w:i w:val="false"/>
          <w:color w:val="000000"/>
        </w:rPr>
        <w:t xml:space="preserve"> Процедура "Исключение сведений из общего реестра эмитентов</w:t>
      </w:r>
      <w:r>
        <w:br/>
      </w:r>
      <w:r>
        <w:rPr>
          <w:rFonts w:ascii="Times New Roman"/>
          <w:b/>
          <w:i w:val="false"/>
          <w:color w:val="000000"/>
        </w:rPr>
        <w:t>контрольных знаков" (P.LS.02.PRC.003)</w:t>
      </w:r>
    </w:p>
    <w:bookmarkEnd w:id="83"/>
    <w:bookmarkStart w:name="z92" w:id="84"/>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эмитентов контрольных знаков" (P.LS.02.PRC.003) представлена на рисунке 7.</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"Исключение сведений из</w:t>
      </w:r>
    </w:p>
    <w:p>
      <w:pPr>
        <w:spacing w:after="0"/>
        <w:ind w:left="0"/>
        <w:jc w:val="both"/>
      </w:pPr>
      <w:r>
        <w:rPr>
          <w:rFonts w:ascii="Times New Roman"/>
          <w:b w:val="false"/>
          <w:i w:val="false"/>
          <w:color w:val="000000"/>
          <w:sz w:val="28"/>
        </w:rPr>
        <w:t>
      общего реестра эмитентов контрольных знаков" (P.LS.02.PRC.003)</w:t>
      </w:r>
    </w:p>
    <w:bookmarkStart w:name="z93" w:id="85"/>
    <w:p>
      <w:pPr>
        <w:spacing w:after="0"/>
        <w:ind w:left="0"/>
        <w:jc w:val="both"/>
      </w:pPr>
      <w:r>
        <w:rPr>
          <w:rFonts w:ascii="Times New Roman"/>
          <w:b w:val="false"/>
          <w:i w:val="false"/>
          <w:color w:val="000000"/>
          <w:sz w:val="28"/>
        </w:rPr>
        <w:t>
      44. Процедура "Исключение сведений из общего реестра эмитентов контрольных знаков" (P.LS.02.PRC.003) выполняется при исключении сведений из национального реестра.</w:t>
      </w:r>
    </w:p>
    <w:bookmarkEnd w:id="85"/>
    <w:bookmarkStart w:name="z94" w:id="86"/>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организации из общего реестра эмитентов контрольных знаков" (P.LS.02.OPR.009), по результатам выполнения которой уполномоченным органом государства-члена формируются и представляются в Комиссию сведения для исключения организации из общего реестра эмитентов контрольных знаков.</w:t>
      </w:r>
    </w:p>
    <w:bookmarkEnd w:id="86"/>
    <w:bookmarkStart w:name="z95" w:id="87"/>
    <w:p>
      <w:pPr>
        <w:spacing w:after="0"/>
        <w:ind w:left="0"/>
        <w:jc w:val="both"/>
      </w:pPr>
      <w:r>
        <w:rPr>
          <w:rFonts w:ascii="Times New Roman"/>
          <w:b w:val="false"/>
          <w:i w:val="false"/>
          <w:color w:val="000000"/>
          <w:sz w:val="28"/>
        </w:rPr>
        <w:t>
      46. При поступлении в Комиссию сведений для исключения организации из общего реестра эмитентов контрольных знаков выполняется операция "Прием и обработка сведений для исключения организации из общего реестра эмитентов контрольных знаков" (P.LS.02.OPR.010), по результатам выполнения которой информация о соответствующей организации исключается из общего реестра эмитентов контрольных знаков. Уведомление об исключении организации из общего реестра эмитентов контрольных знаков передается в уполномоченный орган государства-члена.</w:t>
      </w:r>
    </w:p>
    <w:bookmarkEnd w:id="87"/>
    <w:bookmarkStart w:name="z96" w:id="88"/>
    <w:p>
      <w:pPr>
        <w:spacing w:after="0"/>
        <w:ind w:left="0"/>
        <w:jc w:val="both"/>
      </w:pPr>
      <w:r>
        <w:rPr>
          <w:rFonts w:ascii="Times New Roman"/>
          <w:b w:val="false"/>
          <w:i w:val="false"/>
          <w:color w:val="000000"/>
          <w:sz w:val="28"/>
        </w:rPr>
        <w:t>
      47. При поступлении в уполномоченный орган государства-члена уведомления об исключении организации из общего реестра эмитентов контрольных знаков выполняется операция "Получение уведомления об исключении сведений из общего реестра эмитентов контрольных знаков" (P.LS.02.OPR.011), по результатам выполнения которой осуществляются прием и обработка уведомления.</w:t>
      </w:r>
    </w:p>
    <w:bookmarkEnd w:id="88"/>
    <w:bookmarkStart w:name="z97" w:id="89"/>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организации из общего реестра эмитентов контрольных знаков" (P.LS.02.OPR.010) выполняется операция "Опубликование обновленного общего реестра эмитентов контрольных знаков" (P.LS.02.OPR.012), в результате выполнения которой обновленный общий реестр эмитентов контрольных знаков публикуется на информационном портале Союза.</w:t>
      </w:r>
    </w:p>
    <w:bookmarkEnd w:id="89"/>
    <w:bookmarkStart w:name="z98" w:id="90"/>
    <w:p>
      <w:pPr>
        <w:spacing w:after="0"/>
        <w:ind w:left="0"/>
        <w:jc w:val="both"/>
      </w:pPr>
      <w:r>
        <w:rPr>
          <w:rFonts w:ascii="Times New Roman"/>
          <w:b w:val="false"/>
          <w:i w:val="false"/>
          <w:color w:val="000000"/>
          <w:sz w:val="28"/>
        </w:rPr>
        <w:t>
      49. Результатами выполнения процедуры "Исключение сведений из общего реестра эмитентов контрольных знаков" (P.LS.02.PRC.003) являются обработка в Комиссии сведений об исключении организации из общего реестра эмитентов контрольных знаков, внесение в общий реестр эмитентов контрольных знаков соответствующей информации и опубликование обновленного общего реестра эмитентов контрольных знаков на информационном портале Союза.</w:t>
      </w:r>
    </w:p>
    <w:bookmarkEnd w:id="90"/>
    <w:bookmarkStart w:name="z99" w:id="91"/>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эмитентов контрольных знаков" (P.LS.02.PRC.003), приведен в таблице 17.</w:t>
      </w:r>
    </w:p>
    <w:bookmarkEnd w:id="91"/>
    <w:bookmarkStart w:name="z100" w:id="92"/>
    <w:p>
      <w:pPr>
        <w:spacing w:after="0"/>
        <w:ind w:left="0"/>
        <w:jc w:val="both"/>
      </w:pPr>
      <w:r>
        <w:rPr>
          <w:rFonts w:ascii="Times New Roman"/>
          <w:b w:val="false"/>
          <w:i w:val="false"/>
          <w:color w:val="000000"/>
          <w:sz w:val="28"/>
        </w:rPr>
        <w:t>
                                                                 Таблица 17</w:t>
      </w:r>
    </w:p>
    <w:bookmarkEnd w:id="9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"Исключение сведений из общего реестра эмитентов</w:t>
      </w:r>
      <w:r>
        <w:br/>
      </w:r>
      <w:r>
        <w:rPr>
          <w:rFonts w:ascii="Times New Roman"/>
          <w:b/>
          <w:i w:val="false"/>
          <w:color w:val="000000"/>
        </w:rPr>
        <w:t>контрольных знаков" (P.LS.02.PRC.003)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организации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организации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bl>
    <w:p>
      <w:pPr>
        <w:spacing w:after="0"/>
        <w:ind w:left="0"/>
        <w:jc w:val="left"/>
      </w:pPr>
    </w:p>
    <w:bookmarkStart w:name="z101" w:id="93"/>
    <w:p>
      <w:pPr>
        <w:spacing w:after="0"/>
        <w:ind w:left="0"/>
        <w:jc w:val="both"/>
      </w:pPr>
      <w:r>
        <w:rPr>
          <w:rFonts w:ascii="Times New Roman"/>
          <w:b w:val="false"/>
          <w:i w:val="false"/>
          <w:color w:val="000000"/>
          <w:sz w:val="28"/>
        </w:rPr>
        <w:t>
                                                                 Таблица 18</w:t>
      </w:r>
    </w:p>
    <w:bookmarkEnd w:id="93"/>
    <w:p>
      <w:pPr>
        <w:spacing w:after="0"/>
        <w:ind w:left="0"/>
        <w:jc w:val="left"/>
      </w:pPr>
      <w:r>
        <w:rPr>
          <w:rFonts w:ascii="Times New Roman"/>
          <w:b/>
          <w:i w:val="false"/>
          <w:color w:val="000000"/>
        </w:rPr>
        <w:t xml:space="preserve"> Описание операции "Представление сведений для исключения</w:t>
      </w:r>
      <w:r>
        <w:br/>
      </w:r>
      <w:r>
        <w:rPr>
          <w:rFonts w:ascii="Times New Roman"/>
          <w:b/>
          <w:i w:val="false"/>
          <w:color w:val="000000"/>
        </w:rPr>
        <w:t>организации из общего реестра эмитентов контрольных знаков"</w:t>
      </w:r>
      <w:r>
        <w:br/>
      </w:r>
      <w:r>
        <w:rPr>
          <w:rFonts w:ascii="Times New Roman"/>
          <w:b/>
          <w:i w:val="false"/>
          <w:color w:val="000000"/>
        </w:rPr>
        <w:t>(P.LS.02.OPR.009)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организации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исключения организации из общего реестра эмитентов контрольных знаков,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организации из общего реестра эмитентов контрольных знаков переданы в Комиссию</w:t>
            </w:r>
          </w:p>
        </w:tc>
      </w:tr>
    </w:tbl>
    <w:p>
      <w:pPr>
        <w:spacing w:after="0"/>
        <w:ind w:left="0"/>
        <w:jc w:val="left"/>
      </w:pPr>
    </w:p>
    <w:bookmarkStart w:name="z102" w:id="94"/>
    <w:p>
      <w:pPr>
        <w:spacing w:after="0"/>
        <w:ind w:left="0"/>
        <w:jc w:val="both"/>
      </w:pPr>
      <w:r>
        <w:rPr>
          <w:rFonts w:ascii="Times New Roman"/>
          <w:b w:val="false"/>
          <w:i w:val="false"/>
          <w:color w:val="000000"/>
          <w:sz w:val="28"/>
        </w:rPr>
        <w:t>
                                                                 Таблица 19</w:t>
      </w:r>
    </w:p>
    <w:bookmarkEnd w:id="94"/>
    <w:p>
      <w:pPr>
        <w:spacing w:after="0"/>
        <w:ind w:left="0"/>
        <w:jc w:val="left"/>
      </w:pPr>
      <w:r>
        <w:rPr>
          <w:rFonts w:ascii="Times New Roman"/>
          <w:b/>
          <w:i w:val="false"/>
          <w:color w:val="000000"/>
        </w:rPr>
        <w:t xml:space="preserve"> Описание операции "Прием и обработка сведений для исключения</w:t>
      </w:r>
      <w:r>
        <w:br/>
      </w:r>
      <w:r>
        <w:rPr>
          <w:rFonts w:ascii="Times New Roman"/>
          <w:b/>
          <w:i w:val="false"/>
          <w:color w:val="000000"/>
        </w:rPr>
        <w:t>организации из общего реестра эмитентов контрольных знаков"</w:t>
      </w:r>
      <w:r>
        <w:br/>
      </w:r>
      <w:r>
        <w:rPr>
          <w:rFonts w:ascii="Times New Roman"/>
          <w:b/>
          <w:i w:val="false"/>
          <w:color w:val="000000"/>
        </w:rPr>
        <w:t>(P.LS.02.OPR.010)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организации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организации из общего реестра эмитентов контрольных знаков (операция "Представление сведений для исключения организации из общего реестра эмитентов контрольных знаков" (P.LS.02.OPR.009))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исключает организацию из общего реестра эмитентов контрольных знаков, формирует и направляет в уполномоченный орган государства-члена уведомление об исключении организации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организации из общего реестра эмитентов контрольных знаков обработаны, уведомление об исключении организации из общего реестра эмитентов контрольных знаков направлено в уполномоченный орган государства-члена</w:t>
            </w:r>
          </w:p>
        </w:tc>
      </w:tr>
    </w:tbl>
    <w:p>
      <w:pPr>
        <w:spacing w:after="0"/>
        <w:ind w:left="0"/>
        <w:jc w:val="left"/>
      </w:pPr>
    </w:p>
    <w:bookmarkStart w:name="z103" w:id="95"/>
    <w:p>
      <w:pPr>
        <w:spacing w:after="0"/>
        <w:ind w:left="0"/>
        <w:jc w:val="both"/>
      </w:pPr>
      <w:r>
        <w:rPr>
          <w:rFonts w:ascii="Times New Roman"/>
          <w:b w:val="false"/>
          <w:i w:val="false"/>
          <w:color w:val="000000"/>
          <w:sz w:val="28"/>
        </w:rPr>
        <w:t>
                                                                 Таблица 20</w:t>
      </w:r>
    </w:p>
    <w:bookmarkEnd w:id="95"/>
    <w:p>
      <w:pPr>
        <w:spacing w:after="0"/>
        <w:ind w:left="0"/>
        <w:jc w:val="left"/>
      </w:pPr>
      <w:r>
        <w:rPr>
          <w:rFonts w:ascii="Times New Roman"/>
          <w:b/>
          <w:i w:val="false"/>
          <w:color w:val="000000"/>
        </w:rPr>
        <w:t xml:space="preserve"> Описание операции "Получение уведомления об исключении сведений</w:t>
      </w:r>
      <w:r>
        <w:br/>
      </w:r>
      <w:r>
        <w:rPr>
          <w:rFonts w:ascii="Times New Roman"/>
          <w:b/>
          <w:i w:val="false"/>
          <w:color w:val="000000"/>
        </w:rPr>
        <w:t>из общего реестра эмитентов контрольных знаков"</w:t>
      </w:r>
      <w:r>
        <w:br/>
      </w:r>
      <w:r>
        <w:rPr>
          <w:rFonts w:ascii="Times New Roman"/>
          <w:b/>
          <w:i w:val="false"/>
          <w:color w:val="000000"/>
        </w:rPr>
        <w:t>(P.LS.02.OPR.011)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организации из общего реестра эмитентов контрольных знаков (операция "Прием и обработка сведений для исключения организации из общего реестра эмитентов контрольных знаков"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эмитентов контрольных знаков обработано</w:t>
            </w:r>
          </w:p>
        </w:tc>
      </w:tr>
    </w:tbl>
    <w:p>
      <w:pPr>
        <w:spacing w:after="0"/>
        <w:ind w:left="0"/>
        <w:jc w:val="left"/>
      </w:pPr>
    </w:p>
    <w:bookmarkStart w:name="z104" w:id="96"/>
    <w:p>
      <w:pPr>
        <w:spacing w:after="0"/>
        <w:ind w:left="0"/>
        <w:jc w:val="both"/>
      </w:pPr>
      <w:r>
        <w:rPr>
          <w:rFonts w:ascii="Times New Roman"/>
          <w:b w:val="false"/>
          <w:i w:val="false"/>
          <w:color w:val="000000"/>
          <w:sz w:val="28"/>
        </w:rPr>
        <w:t>
                                                                 Таблица 21</w:t>
      </w:r>
    </w:p>
    <w:bookmarkEnd w:id="96"/>
    <w:p>
      <w:pPr>
        <w:spacing w:after="0"/>
        <w:ind w:left="0"/>
        <w:jc w:val="left"/>
      </w:pPr>
      <w:r>
        <w:rPr>
          <w:rFonts w:ascii="Times New Roman"/>
          <w:b/>
          <w:i w:val="false"/>
          <w:color w:val="000000"/>
        </w:rPr>
        <w:t xml:space="preserve"> Описание операции "Опубликование обновленного общего реестра</w:t>
      </w:r>
      <w:r>
        <w:br/>
      </w:r>
      <w:r>
        <w:rPr>
          <w:rFonts w:ascii="Times New Roman"/>
          <w:b/>
          <w:i w:val="false"/>
          <w:color w:val="000000"/>
        </w:rPr>
        <w:t>эмитентов контрольных знаков" (P.LS.02.OPR.012)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эмитентов контрольных знаков (операция "Прием и обработка сведений для исключения организации из общего реестра эмитентов контрольных знаков"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эмитентов контрольных знаков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эмитентов контрольных знаков опубликован на информационном портале Союза</w:t>
            </w:r>
          </w:p>
        </w:tc>
      </w:tr>
    </w:tbl>
    <w:bookmarkStart w:name="z105" w:id="97"/>
    <w:p>
      <w:pPr>
        <w:spacing w:after="0"/>
        <w:ind w:left="0"/>
        <w:jc w:val="left"/>
      </w:pPr>
      <w:r>
        <w:rPr>
          <w:rFonts w:ascii="Times New Roman"/>
          <w:b/>
          <w:i w:val="false"/>
          <w:color w:val="000000"/>
        </w:rPr>
        <w:t xml:space="preserve"> 2. Процедуры представления уполномоченным органам</w:t>
      </w:r>
      <w:r>
        <w:br/>
      </w:r>
      <w:r>
        <w:rPr>
          <w:rFonts w:ascii="Times New Roman"/>
          <w:b/>
          <w:i w:val="false"/>
          <w:color w:val="000000"/>
        </w:rPr>
        <w:t>государств-членов сведений из общего реестра эмитентов</w:t>
      </w:r>
      <w:r>
        <w:br/>
      </w:r>
      <w:r>
        <w:rPr>
          <w:rFonts w:ascii="Times New Roman"/>
          <w:b/>
          <w:i w:val="false"/>
          <w:color w:val="000000"/>
        </w:rPr>
        <w:t>контрольных знаков</w:t>
      </w:r>
      <w:r>
        <w:br/>
      </w:r>
      <w:r>
        <w:rPr>
          <w:rFonts w:ascii="Times New Roman"/>
          <w:b/>
          <w:i w:val="false"/>
          <w:color w:val="000000"/>
        </w:rPr>
        <w:t>Процедура "Получение информации о дате и времени обновления</w:t>
      </w:r>
      <w:r>
        <w:br/>
      </w:r>
      <w:r>
        <w:rPr>
          <w:rFonts w:ascii="Times New Roman"/>
          <w:b/>
          <w:i w:val="false"/>
          <w:color w:val="000000"/>
        </w:rPr>
        <w:t>общего реестра эмитентов контрольных знаков" (P.LS.02.PRC.004)</w:t>
      </w:r>
    </w:p>
    <w:bookmarkEnd w:id="97"/>
    <w:bookmarkStart w:name="z107" w:id="98"/>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общего реестра эмитентов контрольных знаков" (P.LS.02.PRC.004) представлена на рисунке 8.</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"Получение информации о дате</w:t>
      </w:r>
    </w:p>
    <w:p>
      <w:pPr>
        <w:spacing w:after="0"/>
        <w:ind w:left="0"/>
        <w:jc w:val="both"/>
      </w:pPr>
      <w:r>
        <w:rPr>
          <w:rFonts w:ascii="Times New Roman"/>
          <w:b w:val="false"/>
          <w:i w:val="false"/>
          <w:color w:val="000000"/>
          <w:sz w:val="28"/>
        </w:rPr>
        <w:t>
      и времени обновления общего реестра эмитентов контрольных знаков"</w:t>
      </w:r>
    </w:p>
    <w:p>
      <w:pPr>
        <w:spacing w:after="0"/>
        <w:ind w:left="0"/>
        <w:jc w:val="both"/>
      </w:pPr>
      <w:r>
        <w:rPr>
          <w:rFonts w:ascii="Times New Roman"/>
          <w:b w:val="false"/>
          <w:i w:val="false"/>
          <w:color w:val="000000"/>
          <w:sz w:val="28"/>
        </w:rPr>
        <w:t>
      (P.LS.02.PRC.004)</w:t>
      </w:r>
    </w:p>
    <w:bookmarkStart w:name="z108" w:id="99"/>
    <w:p>
      <w:pPr>
        <w:spacing w:after="0"/>
        <w:ind w:left="0"/>
        <w:jc w:val="both"/>
      </w:pPr>
      <w:r>
        <w:rPr>
          <w:rFonts w:ascii="Times New Roman"/>
          <w:b w:val="false"/>
          <w:i w:val="false"/>
          <w:color w:val="000000"/>
          <w:sz w:val="28"/>
        </w:rPr>
        <w:t>
      52. Процедура "Получение информации о дате и времени обновления общего реестра эмитентов контрольных знаков" (P.LS.02.PRC.004) выполняется в целях оценки необходимости синхронизации информации о состоянии (дате и времени последнего обновления) общего реестра эмитентов контрольных знаков, хранящейся в информационной системе уполномоченного органа государства-члена, с соответствующей информацией из общего реестра эмитентов контрольных знаков, хранящейся в Комиссии.</w:t>
      </w:r>
    </w:p>
    <w:bookmarkEnd w:id="99"/>
    <w:bookmarkStart w:name="z109" w:id="100"/>
    <w:p>
      <w:pPr>
        <w:spacing w:after="0"/>
        <w:ind w:left="0"/>
        <w:jc w:val="both"/>
      </w:pPr>
      <w:r>
        <w:rPr>
          <w:rFonts w:ascii="Times New Roman"/>
          <w:b w:val="false"/>
          <w:i w:val="false"/>
          <w:color w:val="000000"/>
          <w:sz w:val="28"/>
        </w:rPr>
        <w:t>
      53. Первой выполняется операция "Запрос информации о дате и времени обновления общего реестра эмитентов контрольных знаков" (P.LS.02.OPR.013),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эмитентов контрольных знаков.</w:t>
      </w:r>
    </w:p>
    <w:bookmarkEnd w:id="100"/>
    <w:bookmarkStart w:name="z110" w:id="101"/>
    <w:p>
      <w:pPr>
        <w:spacing w:after="0"/>
        <w:ind w:left="0"/>
        <w:jc w:val="both"/>
      </w:pPr>
      <w:r>
        <w:rPr>
          <w:rFonts w:ascii="Times New Roman"/>
          <w:b w:val="false"/>
          <w:i w:val="false"/>
          <w:color w:val="000000"/>
          <w:sz w:val="28"/>
        </w:rPr>
        <w:t>
      54. При поступлении в Комиссию запроса информации о дате и времени обновления общего реестра эмитентов контрольных знаков выполняется операция "Обработка и представление информации о дате и времени обновления общего реестра эмитентов контрольных знаков" (P.LS.02.OPR.014), по результатам выполнения которой формируется и представляется в уполномоченный орган государства-члена информация о состоянии (дате и времени последнего обновления) общего реестра эмитентов контрольных знаков.</w:t>
      </w:r>
    </w:p>
    <w:bookmarkEnd w:id="101"/>
    <w:bookmarkStart w:name="z111" w:id="102"/>
    <w:p>
      <w:pPr>
        <w:spacing w:after="0"/>
        <w:ind w:left="0"/>
        <w:jc w:val="both"/>
      </w:pPr>
      <w:r>
        <w:rPr>
          <w:rFonts w:ascii="Times New Roman"/>
          <w:b w:val="false"/>
          <w:i w:val="false"/>
          <w:color w:val="000000"/>
          <w:sz w:val="28"/>
        </w:rPr>
        <w:t>
      55. При поступлении в уполномоченный орган государства-члена информации о состоянии (дате и времени последнего обновления) общего реестра эмитентов контрольных знаков выполняется операция "Прием и обработка информации о дате и времени обновления общего реестра эмитентов контрольных знаков" (P.LS.02.OPR.015).</w:t>
      </w:r>
    </w:p>
    <w:bookmarkEnd w:id="102"/>
    <w:bookmarkStart w:name="z112" w:id="103"/>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общего реестра эмитентов контрольных знаков" (P.LS.02.PRC.004) является получение уполномоченным органом государства-члена информации о состоянии (дате и времени последнего обновления) общего реестра эмитентов контрольных знаков.</w:t>
      </w:r>
    </w:p>
    <w:bookmarkEnd w:id="103"/>
    <w:bookmarkStart w:name="z113" w:id="104"/>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общего реестра эмитентов контрольных знаков" (P.LS.02.PRC.004), приведен в таблице 22.</w:t>
      </w:r>
    </w:p>
    <w:bookmarkEnd w:id="104"/>
    <w:bookmarkStart w:name="z114" w:id="105"/>
    <w:p>
      <w:pPr>
        <w:spacing w:after="0"/>
        <w:ind w:left="0"/>
        <w:jc w:val="both"/>
      </w:pPr>
      <w:r>
        <w:rPr>
          <w:rFonts w:ascii="Times New Roman"/>
          <w:b w:val="false"/>
          <w:i w:val="false"/>
          <w:color w:val="000000"/>
          <w:sz w:val="28"/>
        </w:rPr>
        <w:t>
                                                                Таблица 22</w:t>
      </w:r>
    </w:p>
    <w:bookmarkEnd w:id="105"/>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 дате и времени обновления</w:t>
      </w:r>
      <w:r>
        <w:br/>
      </w:r>
      <w:r>
        <w:rPr>
          <w:rFonts w:ascii="Times New Roman"/>
          <w:b/>
          <w:i w:val="false"/>
          <w:color w:val="000000"/>
        </w:rPr>
        <w:t>общего реестра эмитентов контрольных знаков" (P.LS.02.PRC.004)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bl>
    <w:p>
      <w:pPr>
        <w:spacing w:after="0"/>
        <w:ind w:left="0"/>
        <w:jc w:val="left"/>
      </w:pPr>
    </w:p>
    <w:bookmarkStart w:name="z115" w:id="106"/>
    <w:p>
      <w:pPr>
        <w:spacing w:after="0"/>
        <w:ind w:left="0"/>
        <w:jc w:val="both"/>
      </w:pPr>
      <w:r>
        <w:rPr>
          <w:rFonts w:ascii="Times New Roman"/>
          <w:b w:val="false"/>
          <w:i w:val="false"/>
          <w:color w:val="000000"/>
          <w:sz w:val="28"/>
        </w:rPr>
        <w:t>
                                                                 Таблица 23</w:t>
      </w:r>
    </w:p>
    <w:bookmarkEnd w:id="106"/>
    <w:p>
      <w:pPr>
        <w:spacing w:after="0"/>
        <w:ind w:left="0"/>
        <w:jc w:val="left"/>
      </w:pPr>
      <w:r>
        <w:rPr>
          <w:rFonts w:ascii="Times New Roman"/>
          <w:b/>
          <w:i w:val="false"/>
          <w:color w:val="000000"/>
        </w:rPr>
        <w:t xml:space="preserve"> Описание операции "Запрос информации о дате и времени</w:t>
      </w:r>
      <w:r>
        <w:br/>
      </w:r>
      <w:r>
        <w:rPr>
          <w:rFonts w:ascii="Times New Roman"/>
          <w:b/>
          <w:i w:val="false"/>
          <w:color w:val="000000"/>
        </w:rPr>
        <w:t>обновления общего реестра эмитентов контрольных знаков"</w:t>
      </w:r>
      <w:r>
        <w:br/>
      </w:r>
      <w:r>
        <w:rPr>
          <w:rFonts w:ascii="Times New Roman"/>
          <w:b/>
          <w:i w:val="false"/>
          <w:color w:val="000000"/>
        </w:rPr>
        <w:t>(P.LS.02.OPR.013)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общего реестра эмитентов контрольных знаков, хранящейся в информационной системе уполномоченного органа государства-члена, с соответствующей информацией из общего реестра эмитентов контрольных знаков,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последнего обновления общего реестра эмитентов контрольных знаков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 дате и времени последнего обновления общего реестра эмитентов контрольных знаков направлен в Комиссию</w:t>
            </w:r>
          </w:p>
        </w:tc>
      </w:tr>
    </w:tbl>
    <w:p>
      <w:pPr>
        <w:spacing w:after="0"/>
        <w:ind w:left="0"/>
        <w:jc w:val="left"/>
      </w:pPr>
    </w:p>
    <w:bookmarkStart w:name="z116" w:id="107"/>
    <w:p>
      <w:pPr>
        <w:spacing w:after="0"/>
        <w:ind w:left="0"/>
        <w:jc w:val="both"/>
      </w:pPr>
      <w:r>
        <w:rPr>
          <w:rFonts w:ascii="Times New Roman"/>
          <w:b w:val="false"/>
          <w:i w:val="false"/>
          <w:color w:val="000000"/>
          <w:sz w:val="28"/>
        </w:rPr>
        <w:t>
                                                                 Таблица 24</w:t>
      </w:r>
    </w:p>
    <w:bookmarkEnd w:id="107"/>
    <w:p>
      <w:pPr>
        <w:spacing w:after="0"/>
        <w:ind w:left="0"/>
        <w:jc w:val="left"/>
      </w:pPr>
      <w:r>
        <w:rPr>
          <w:rFonts w:ascii="Times New Roman"/>
          <w:b/>
          <w:i w:val="false"/>
          <w:color w:val="000000"/>
        </w:rPr>
        <w:t xml:space="preserve"> Описание операции "Обработка и представление информации о дате</w:t>
      </w:r>
      <w:r>
        <w:br/>
      </w:r>
      <w:r>
        <w:rPr>
          <w:rFonts w:ascii="Times New Roman"/>
          <w:b/>
          <w:i w:val="false"/>
          <w:color w:val="000000"/>
        </w:rPr>
        <w:t>и времени обновления общего реестра эмитентов контрольных</w:t>
      </w:r>
      <w:r>
        <w:br/>
      </w:r>
      <w:r>
        <w:rPr>
          <w:rFonts w:ascii="Times New Roman"/>
          <w:b/>
          <w:i w:val="false"/>
          <w:color w:val="000000"/>
        </w:rPr>
        <w:t>знаков" (P.LS.02.OPR.014)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общего реестра эмитентов контрольных знаков (операция "Запрос информации о дате и времени обновления общего реестра эмитентов контрольных знаков" (P.LS.02.OPR.013))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ответ на запрос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направлено сообщение, содержащее информацию </w:t>
            </w:r>
          </w:p>
          <w:p>
            <w:pPr>
              <w:spacing w:after="20"/>
              <w:ind w:left="20"/>
              <w:jc w:val="both"/>
            </w:pPr>
            <w:r>
              <w:rPr>
                <w:rFonts w:ascii="Times New Roman"/>
                <w:b w:val="false"/>
                <w:i w:val="false"/>
                <w:color w:val="000000"/>
                <w:sz w:val="20"/>
              </w:rPr>
              <w:t>
о дате и времени последнего обновления общего реестра эмитентов контрольных знаков</w:t>
            </w:r>
          </w:p>
        </w:tc>
      </w:tr>
    </w:tbl>
    <w:p>
      <w:pPr>
        <w:spacing w:after="0"/>
        <w:ind w:left="0"/>
        <w:jc w:val="left"/>
      </w:pPr>
    </w:p>
    <w:bookmarkStart w:name="z117" w:id="108"/>
    <w:p>
      <w:pPr>
        <w:spacing w:after="0"/>
        <w:ind w:left="0"/>
        <w:jc w:val="both"/>
      </w:pPr>
      <w:r>
        <w:rPr>
          <w:rFonts w:ascii="Times New Roman"/>
          <w:b w:val="false"/>
          <w:i w:val="false"/>
          <w:color w:val="000000"/>
          <w:sz w:val="28"/>
        </w:rPr>
        <w:t>
                                                                 Таблица 25</w:t>
      </w:r>
    </w:p>
    <w:bookmarkEnd w:id="108"/>
    <w:p>
      <w:pPr>
        <w:spacing w:after="0"/>
        <w:ind w:left="0"/>
        <w:jc w:val="left"/>
      </w:pPr>
      <w:r>
        <w:rPr>
          <w:rFonts w:ascii="Times New Roman"/>
          <w:b/>
          <w:i w:val="false"/>
          <w:color w:val="000000"/>
        </w:rPr>
        <w:t xml:space="preserve"> Описание операции "Прием и обработка информации о дате и</w:t>
      </w:r>
      <w:r>
        <w:br/>
      </w:r>
      <w:r>
        <w:rPr>
          <w:rFonts w:ascii="Times New Roman"/>
          <w:b/>
          <w:i w:val="false"/>
          <w:color w:val="000000"/>
        </w:rPr>
        <w:t>времени обновления общего реестра эмитентов контрольных знаков"</w:t>
      </w:r>
      <w:r>
        <w:br/>
      </w:r>
      <w:r>
        <w:rPr>
          <w:rFonts w:ascii="Times New Roman"/>
          <w:b/>
          <w:i w:val="false"/>
          <w:color w:val="000000"/>
        </w:rPr>
        <w:t>(P.LS.02.OPR.015)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государства-члена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информацию о дате и времени обновления общего реестра эмитентов контрольных знаков (операция "Обработка и представление информации о дате и времени обновления общего реестра эмитентов контрольных знаков" (P.LS.07.OPR.014))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последнего обновления общего реестра эмитентов контрольных знаков получена</w:t>
            </w:r>
          </w:p>
        </w:tc>
      </w:tr>
    </w:tbl>
    <w:p>
      <w:pPr>
        <w:spacing w:after="0"/>
        <w:ind w:left="0"/>
        <w:jc w:val="left"/>
      </w:pPr>
      <w:r>
        <w:rPr>
          <w:rFonts w:ascii="Times New Roman"/>
          <w:b/>
          <w:i w:val="false"/>
          <w:color w:val="000000"/>
        </w:rPr>
        <w:t xml:space="preserve"> Процедура "Получение сведений из общего реестра эмитентов</w:t>
      </w:r>
      <w:r>
        <w:br/>
      </w:r>
      <w:r>
        <w:rPr>
          <w:rFonts w:ascii="Times New Roman"/>
          <w:b/>
          <w:i w:val="false"/>
          <w:color w:val="000000"/>
        </w:rPr>
        <w:t>контрольных знаков" (P.LS.02.PRC.005)</w:t>
      </w:r>
    </w:p>
    <w:bookmarkStart w:name="z118" w:id="109"/>
    <w:p>
      <w:pPr>
        <w:spacing w:after="0"/>
        <w:ind w:left="0"/>
        <w:jc w:val="both"/>
      </w:pPr>
      <w:r>
        <w:rPr>
          <w:rFonts w:ascii="Times New Roman"/>
          <w:b w:val="false"/>
          <w:i w:val="false"/>
          <w:color w:val="000000"/>
          <w:sz w:val="28"/>
        </w:rPr>
        <w:t>
      58. Схема выполнения процедуры "Получение сведений из общего реестра эмитентов контрольных знаков" (P.LS.02.PRC.005) представлена на рисунке 9.</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процедуры "Получение сведений из</w:t>
      </w:r>
    </w:p>
    <w:p>
      <w:pPr>
        <w:spacing w:after="0"/>
        <w:ind w:left="0"/>
        <w:jc w:val="both"/>
      </w:pPr>
      <w:r>
        <w:rPr>
          <w:rFonts w:ascii="Times New Roman"/>
          <w:b w:val="false"/>
          <w:i w:val="false"/>
          <w:color w:val="000000"/>
          <w:sz w:val="28"/>
        </w:rPr>
        <w:t>
      общего реестра эмитентов контрольных знаков" (P.LS.02.PRC.005)</w:t>
      </w:r>
    </w:p>
    <w:bookmarkStart w:name="z119" w:id="110"/>
    <w:p>
      <w:pPr>
        <w:spacing w:after="0"/>
        <w:ind w:left="0"/>
        <w:jc w:val="both"/>
      </w:pPr>
      <w:r>
        <w:rPr>
          <w:rFonts w:ascii="Times New Roman"/>
          <w:b w:val="false"/>
          <w:i w:val="false"/>
          <w:color w:val="000000"/>
          <w:sz w:val="28"/>
        </w:rPr>
        <w:t>
      59. Процедура "Получение сведений из общего реестра эмитентов контрольных знаков" (P.LS.02.PRC.005) выполняется в целях получения уполномоченным органом государства-члена сведений из общего реестра эмитентов контрольных знаков.</w:t>
      </w:r>
    </w:p>
    <w:bookmarkEnd w:id="110"/>
    <w:bookmarkStart w:name="z120" w:id="111"/>
    <w:p>
      <w:pPr>
        <w:spacing w:after="0"/>
        <w:ind w:left="0"/>
        <w:jc w:val="both"/>
      </w:pPr>
      <w:r>
        <w:rPr>
          <w:rFonts w:ascii="Times New Roman"/>
          <w:b w:val="false"/>
          <w:i w:val="false"/>
          <w:color w:val="000000"/>
          <w:sz w:val="28"/>
        </w:rPr>
        <w:t xml:space="preserve">
      60. Первой выполняется операция "Запрос сведений из общего реестра эмитентов контрольных знаков" (P.LS.02.OPR.016), по результатам выполнения которой уполномоченным органом государства-члена формируется и направляется в Комиссию запрос на получение сведений из общего реестра эмитентов контрольных знаков. В зависимости от заданных параметров возможно формирование </w:t>
      </w:r>
    </w:p>
    <w:bookmarkEnd w:id="111"/>
    <w:p>
      <w:pPr>
        <w:spacing w:after="0"/>
        <w:ind w:left="0"/>
        <w:jc w:val="both"/>
      </w:pPr>
      <w:r>
        <w:rPr>
          <w:rFonts w:ascii="Times New Roman"/>
          <w:b w:val="false"/>
          <w:i w:val="false"/>
          <w:color w:val="000000"/>
          <w:sz w:val="28"/>
        </w:rPr>
        <w:t>
      2 видов запросов:</w:t>
      </w:r>
    </w:p>
    <w:p>
      <w:pPr>
        <w:spacing w:after="0"/>
        <w:ind w:left="0"/>
        <w:jc w:val="both"/>
      </w:pPr>
      <w:r>
        <w:rPr>
          <w:rFonts w:ascii="Times New Roman"/>
          <w:b w:val="false"/>
          <w:i w:val="false"/>
          <w:color w:val="000000"/>
          <w:sz w:val="28"/>
        </w:rPr>
        <w:t>
      запрос на получение сведений, содержащихся в общем реестре эмитентов контрольных знаков, в полном объеме (с учетом исторических данных);</w:t>
      </w:r>
    </w:p>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Start w:name="z121" w:id="112"/>
    <w:p>
      <w:pPr>
        <w:spacing w:after="0"/>
        <w:ind w:left="0"/>
        <w:jc w:val="both"/>
      </w:pPr>
      <w:r>
        <w:rPr>
          <w:rFonts w:ascii="Times New Roman"/>
          <w:b w:val="false"/>
          <w:i w:val="false"/>
          <w:color w:val="000000"/>
          <w:sz w:val="28"/>
        </w:rPr>
        <w:t>
      61. При поступлении в Комиссию запроса сведений из общего реестра эмитентов контрольных знаков выполняется операция "Обработка и представление сведений из общего реестра эмитентов контрольных знаков" (PLS.02.OPR.017), по результатам выполнения которой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p>
    <w:bookmarkEnd w:id="112"/>
    <w:bookmarkStart w:name="z122" w:id="113"/>
    <w:p>
      <w:pPr>
        <w:spacing w:after="0"/>
        <w:ind w:left="0"/>
        <w:jc w:val="both"/>
      </w:pPr>
      <w:r>
        <w:rPr>
          <w:rFonts w:ascii="Times New Roman"/>
          <w:b w:val="false"/>
          <w:i w:val="false"/>
          <w:color w:val="000000"/>
          <w:sz w:val="28"/>
        </w:rPr>
        <w:t>
      62. При поступлении в уполномоченный орган государства-члена сведений из общего реестра эмитентов контрольных знаков выполняется операция "Прием и обработка сведений из общего реестра эмитентов контрольных знаков" (P.LS.02.OPR.018).</w:t>
      </w:r>
    </w:p>
    <w:bookmarkEnd w:id="113"/>
    <w:bookmarkStart w:name="z123" w:id="114"/>
    <w:p>
      <w:pPr>
        <w:spacing w:after="0"/>
        <w:ind w:left="0"/>
        <w:jc w:val="both"/>
      </w:pPr>
      <w:r>
        <w:rPr>
          <w:rFonts w:ascii="Times New Roman"/>
          <w:b w:val="false"/>
          <w:i w:val="false"/>
          <w:color w:val="000000"/>
          <w:sz w:val="28"/>
        </w:rPr>
        <w:t>
      63. Результатом выполнения процедуры "Получение сведений из общего реестра эмитентов контрольных знаков" (P.LS.02.PRC.005) является получение сведений из общего реестра эмитентов контрольных знаков.</w:t>
      </w:r>
    </w:p>
    <w:bookmarkEnd w:id="114"/>
    <w:bookmarkStart w:name="z124" w:id="115"/>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сведений из общего реестра эмитентов контрольных знаков" (P.LS.02.PRC.005), приведен в таблице 26.</w:t>
      </w:r>
    </w:p>
    <w:bookmarkEnd w:id="115"/>
    <w:bookmarkStart w:name="z125" w:id="116"/>
    <w:p>
      <w:pPr>
        <w:spacing w:after="0"/>
        <w:ind w:left="0"/>
        <w:jc w:val="both"/>
      </w:pPr>
      <w:r>
        <w:rPr>
          <w:rFonts w:ascii="Times New Roman"/>
          <w:b w:val="false"/>
          <w:i w:val="false"/>
          <w:color w:val="000000"/>
          <w:sz w:val="28"/>
        </w:rPr>
        <w:t>
                                                                 Таблица 26</w:t>
      </w:r>
    </w:p>
    <w:bookmarkEnd w:id="116"/>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сведений из общего реестра эмитентов</w:t>
      </w:r>
      <w:r>
        <w:br/>
      </w:r>
      <w:r>
        <w:rPr>
          <w:rFonts w:ascii="Times New Roman"/>
          <w:b/>
          <w:i w:val="false"/>
          <w:color w:val="000000"/>
        </w:rPr>
        <w:t>контрольных знаков" (P.LS.02.PRC.005)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bl>
    <w:p>
      <w:pPr>
        <w:spacing w:after="0"/>
        <w:ind w:left="0"/>
        <w:jc w:val="left"/>
      </w:pPr>
    </w:p>
    <w:bookmarkStart w:name="z126" w:id="117"/>
    <w:p>
      <w:pPr>
        <w:spacing w:after="0"/>
        <w:ind w:left="0"/>
        <w:jc w:val="both"/>
      </w:pPr>
      <w:r>
        <w:rPr>
          <w:rFonts w:ascii="Times New Roman"/>
          <w:b w:val="false"/>
          <w:i w:val="false"/>
          <w:color w:val="000000"/>
          <w:sz w:val="28"/>
        </w:rPr>
        <w:t>
                                                                 Таблица 27</w:t>
      </w:r>
    </w:p>
    <w:bookmarkEnd w:id="117"/>
    <w:p>
      <w:pPr>
        <w:spacing w:after="0"/>
        <w:ind w:left="0"/>
        <w:jc w:val="left"/>
      </w:pPr>
      <w:r>
        <w:rPr>
          <w:rFonts w:ascii="Times New Roman"/>
          <w:b/>
          <w:i w:val="false"/>
          <w:color w:val="000000"/>
        </w:rPr>
        <w:t xml:space="preserve"> Описание операции "Запрос сведений из общего реестра</w:t>
      </w:r>
      <w:r>
        <w:br/>
      </w:r>
      <w:r>
        <w:rPr>
          <w:rFonts w:ascii="Times New Roman"/>
          <w:b/>
          <w:i w:val="false"/>
          <w:color w:val="000000"/>
        </w:rPr>
        <w:t>эмитентов контрольных знаков" (P.LS.02.OPR.016)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общего реестра эмитентов контрольных знаков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При необходимости получения сведений, содержащихся в общем реестре эмитентов контрольных знаков, в полном объеме (с учетом исторических данных) дата актуализации в запросе не указывается. При необходимости получения сведений по состоянию на определенную дату в запросе должна указываться дата актуализации.</w:t>
            </w:r>
          </w:p>
          <w:p>
            <w:pPr>
              <w:spacing w:after="20"/>
              <w:ind w:left="20"/>
              <w:jc w:val="both"/>
            </w:pPr>
            <w:r>
              <w:rPr>
                <w:rFonts w:ascii="Times New Roman"/>
                <w:b w:val="false"/>
                <w:i w:val="false"/>
                <w:color w:val="000000"/>
                <w:sz w:val="20"/>
              </w:rPr>
              <w:t>
При необходимости представления сведений, включенных в общий реестр эмитентов контрольных знаков на основании сведений, представленных определенными государствами-членами, в запросе указываются коды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 направлен в Комиссию</w:t>
            </w:r>
          </w:p>
        </w:tc>
      </w:tr>
    </w:tbl>
    <w:p>
      <w:pPr>
        <w:spacing w:after="0"/>
        <w:ind w:left="0"/>
        <w:jc w:val="left"/>
      </w:pPr>
    </w:p>
    <w:bookmarkStart w:name="z127" w:id="118"/>
    <w:p>
      <w:pPr>
        <w:spacing w:after="0"/>
        <w:ind w:left="0"/>
        <w:jc w:val="both"/>
      </w:pPr>
      <w:r>
        <w:rPr>
          <w:rFonts w:ascii="Times New Roman"/>
          <w:b w:val="false"/>
          <w:i w:val="false"/>
          <w:color w:val="000000"/>
          <w:sz w:val="28"/>
        </w:rPr>
        <w:t>
                                                                 Таблица 28</w:t>
      </w:r>
    </w:p>
    <w:bookmarkEnd w:id="118"/>
    <w:p>
      <w:pPr>
        <w:spacing w:after="0"/>
        <w:ind w:left="0"/>
        <w:jc w:val="left"/>
      </w:pPr>
      <w:r>
        <w:rPr>
          <w:rFonts w:ascii="Times New Roman"/>
          <w:b/>
          <w:i w:val="false"/>
          <w:color w:val="000000"/>
        </w:rPr>
        <w:t xml:space="preserve"> Описание операции "Обработка и представление сведений из</w:t>
      </w:r>
      <w:r>
        <w:br/>
      </w:r>
      <w:r>
        <w:rPr>
          <w:rFonts w:ascii="Times New Roman"/>
          <w:b/>
          <w:i w:val="false"/>
          <w:color w:val="000000"/>
        </w:rPr>
        <w:t>общего реестра эмитентов контрольных знаков" (P.LS.02.OPR.017)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общего реестра эмитентов контрольных знаков (операция "Запрос сведений из общего реестра эмитентов контрольных знаков" (P.LS.02.OPR.016))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государства-члена сведения из общего реестра эмитентов контрольных знаков в соответствии с параметрами, указанными в запросе.</w:t>
            </w:r>
          </w:p>
          <w:p>
            <w:pPr>
              <w:spacing w:after="20"/>
              <w:ind w:left="20"/>
              <w:jc w:val="both"/>
            </w:pPr>
            <w:r>
              <w:rPr>
                <w:rFonts w:ascii="Times New Roman"/>
                <w:b w:val="false"/>
                <w:i w:val="false"/>
                <w:color w:val="000000"/>
                <w:sz w:val="20"/>
              </w:rPr>
              <w:t>
При представлении полной информации из общего реестра эмитентов контрольных знаков осуществляется представление всех записей, хранящихся в этом реестре, включая исторические данные. При представлении сведений по состоянию на указанную дату осуществляется выборка сведений, содержащихся в общем реестре эмитентов контрольных знаков, по состоянию на дату, указанную в запросе. Выбор сведений из общего реестра эмитентов контрольных знаков осуществляется по всем государствам-членам либо с учетом кодов государств-членов, указанных в запросе. При отсутствии в общем реестре эмитентов контрольных знаков сведений, удовлетворяющих параметрам запроса, в уполномоченный орган государства-члена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эмитентов контрольных знаков или направлено уведомление об отсутствии сведений, удовлетворяющих параметрам запроса</w:t>
            </w:r>
          </w:p>
        </w:tc>
      </w:tr>
    </w:tbl>
    <w:p>
      <w:pPr>
        <w:spacing w:after="0"/>
        <w:ind w:left="0"/>
        <w:jc w:val="left"/>
      </w:pPr>
    </w:p>
    <w:bookmarkStart w:name="z128" w:id="119"/>
    <w:p>
      <w:pPr>
        <w:spacing w:after="0"/>
        <w:ind w:left="0"/>
        <w:jc w:val="both"/>
      </w:pPr>
      <w:r>
        <w:rPr>
          <w:rFonts w:ascii="Times New Roman"/>
          <w:b w:val="false"/>
          <w:i w:val="false"/>
          <w:color w:val="000000"/>
          <w:sz w:val="28"/>
        </w:rPr>
        <w:t>
                                                                 Таблица 29</w:t>
      </w:r>
    </w:p>
    <w:bookmarkEnd w:id="119"/>
    <w:p>
      <w:pPr>
        <w:spacing w:after="0"/>
        <w:ind w:left="0"/>
        <w:jc w:val="left"/>
      </w:pPr>
      <w:r>
        <w:rPr>
          <w:rFonts w:ascii="Times New Roman"/>
          <w:b/>
          <w:i w:val="false"/>
          <w:color w:val="000000"/>
        </w:rPr>
        <w:t xml:space="preserve"> Описание операции "Прием и обработка сведений из общего</w:t>
      </w:r>
      <w:r>
        <w:br/>
      </w:r>
      <w:r>
        <w:rPr>
          <w:rFonts w:ascii="Times New Roman"/>
          <w:b/>
          <w:i w:val="false"/>
          <w:color w:val="000000"/>
        </w:rPr>
        <w:t>реестра эмитентов контрольных знаков" (P.LS.02.OPR.018)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эмитентов контрольных знаков или уведомления об отсутствии сведений, удовлетворяющих параметрам запроса (операция "Обработка и представление сведений из общего реестра эмитентов контрольных знаков" (P.LS.02.OPR.017))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общего реестра эмитентов контрольных знаков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эмитентов контрольных знаков либо уведомление об отсутствии сведений, удовлетворяющих параметрам запроса, обработаны</w:t>
            </w:r>
          </w:p>
        </w:tc>
      </w:tr>
    </w:tbl>
    <w:bookmarkStart w:name="z129" w:id="120"/>
    <w:p>
      <w:pPr>
        <w:spacing w:after="0"/>
        <w:ind w:left="0"/>
        <w:jc w:val="left"/>
      </w:pPr>
      <w:r>
        <w:rPr>
          <w:rFonts w:ascii="Times New Roman"/>
          <w:b/>
          <w:i w:val="false"/>
          <w:color w:val="000000"/>
        </w:rPr>
        <w:t xml:space="preserve"> Процедура "Получение информации об изменениях, внесенных в</w:t>
      </w:r>
      <w:r>
        <w:br/>
      </w:r>
      <w:r>
        <w:rPr>
          <w:rFonts w:ascii="Times New Roman"/>
          <w:b/>
          <w:i w:val="false"/>
          <w:color w:val="000000"/>
        </w:rPr>
        <w:t>общий реестр эмитентов контрольных знаков" (P.LS.02.PRC.006)</w:t>
      </w:r>
    </w:p>
    <w:bookmarkEnd w:id="120"/>
    <w:bookmarkStart w:name="z130" w:id="121"/>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общий реестр эмитентов контрольных знаков" (P.LS.02.PRC.006) представлена на рисунке 10.</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процедуры "Получение информации об</w:t>
      </w:r>
    </w:p>
    <w:p>
      <w:pPr>
        <w:spacing w:after="0"/>
        <w:ind w:left="0"/>
        <w:jc w:val="both"/>
      </w:pPr>
      <w:r>
        <w:rPr>
          <w:rFonts w:ascii="Times New Roman"/>
          <w:b w:val="false"/>
          <w:i w:val="false"/>
          <w:color w:val="000000"/>
          <w:sz w:val="28"/>
        </w:rPr>
        <w:t>
      изменениях, внесенных в общий реестр эмитентов контрольных знаков"</w:t>
      </w:r>
    </w:p>
    <w:p>
      <w:pPr>
        <w:spacing w:after="0"/>
        <w:ind w:left="0"/>
        <w:jc w:val="both"/>
      </w:pPr>
      <w:r>
        <w:rPr>
          <w:rFonts w:ascii="Times New Roman"/>
          <w:b w:val="false"/>
          <w:i w:val="false"/>
          <w:color w:val="000000"/>
          <w:sz w:val="28"/>
        </w:rPr>
        <w:t>
      (P.LS.02.PRC.006)</w:t>
      </w:r>
    </w:p>
    <w:bookmarkStart w:name="z131" w:id="122"/>
    <w:p>
      <w:pPr>
        <w:spacing w:after="0"/>
        <w:ind w:left="0"/>
        <w:jc w:val="both"/>
      </w:pPr>
      <w:r>
        <w:rPr>
          <w:rFonts w:ascii="Times New Roman"/>
          <w:b w:val="false"/>
          <w:i w:val="false"/>
          <w:color w:val="000000"/>
          <w:sz w:val="28"/>
        </w:rPr>
        <w:t>
      66. Процедура "Получение информации об изменениях, внесенных в общий реестр эмитентов контрольных знаков" (P.LS.02.PRC.006) выполняется в целях получения уполномоченным органом государства-члена сведений из общего реестра эмитентов контрольных знаков, добавление которых в общий реестр эмитентов контрольных знаков или внесение изменений в которые произошло начиная с момента, указанного в запросе, до момента выполнения этого запроса. Процедура выполняется также в случае, если в результате выполнения процедуры "Получение информации о дате и времени обновления общего реестра эмитентов контрольных знаков" (P.LS.02.PRC.004) выявлено, что дата и время последнего получения сведений из общего реестра эмитентов контрольных знаков уполномоченным органом государства-члена являются более ранними, чем дата и время последнего изменения общего реестра эмитентов контрольных знаков в Комиссии.</w:t>
      </w:r>
    </w:p>
    <w:bookmarkEnd w:id="122"/>
    <w:bookmarkStart w:name="z132" w:id="123"/>
    <w:p>
      <w:pPr>
        <w:spacing w:after="0"/>
        <w:ind w:left="0"/>
        <w:jc w:val="both"/>
      </w:pPr>
      <w:r>
        <w:rPr>
          <w:rFonts w:ascii="Times New Roman"/>
          <w:b w:val="false"/>
          <w:i w:val="false"/>
          <w:color w:val="000000"/>
          <w:sz w:val="28"/>
        </w:rPr>
        <w:t>
      67. Первой выполняется операция "Запрос информации об изменениях, внесенных в общий реестр эмитентов контрольных знаков" (P.LS.02.OPR.019),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эмитентов контрольных знаков.</w:t>
      </w:r>
    </w:p>
    <w:bookmarkEnd w:id="123"/>
    <w:bookmarkStart w:name="z133" w:id="124"/>
    <w:p>
      <w:pPr>
        <w:spacing w:after="0"/>
        <w:ind w:left="0"/>
        <w:jc w:val="both"/>
      </w:pPr>
      <w:r>
        <w:rPr>
          <w:rFonts w:ascii="Times New Roman"/>
          <w:b w:val="false"/>
          <w:i w:val="false"/>
          <w:color w:val="000000"/>
          <w:sz w:val="28"/>
        </w:rPr>
        <w:t>
      68. При поступлении в Комиссию запроса информации об изменениях, внесенных в общий реестр эмитентов контрольных знаков, выполняется операция "Обработка и представление информации об измененных сведениях из общего реестра эмитентов контрольных знаков" (P.LS.02.OPR.020),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эмитентов контрольных знаков с даты, указанной в запросе, или направляется уведомление об отсутствии сведений, удовлетворяющих параметрам запроса.</w:t>
      </w:r>
    </w:p>
    <w:bookmarkEnd w:id="124"/>
    <w:bookmarkStart w:name="z134" w:id="125"/>
    <w:p>
      <w:pPr>
        <w:spacing w:after="0"/>
        <w:ind w:left="0"/>
        <w:jc w:val="both"/>
      </w:pPr>
      <w:r>
        <w:rPr>
          <w:rFonts w:ascii="Times New Roman"/>
          <w:b w:val="false"/>
          <w:i w:val="false"/>
          <w:color w:val="000000"/>
          <w:sz w:val="28"/>
        </w:rPr>
        <w:t>
      69. При поступлении в уполномоченный орган государства-члена сведений об изменениях, внесенных в общий реестр эмитентов контрольных знаков,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из общего реестра эмитентов контрольных знаков" (P.LS.02.OPR.021), по результатам выполнения которой осуществляется синхронизация сведений из общего реестра эмитентов контрольных знаков между уполномоченным органом государства-члена и Комиссией.</w:t>
      </w:r>
    </w:p>
    <w:bookmarkEnd w:id="125"/>
    <w:bookmarkStart w:name="z135" w:id="126"/>
    <w:p>
      <w:pPr>
        <w:spacing w:after="0"/>
        <w:ind w:left="0"/>
        <w:jc w:val="both"/>
      </w:pPr>
      <w:r>
        <w:rPr>
          <w:rFonts w:ascii="Times New Roman"/>
          <w:b w:val="false"/>
          <w:i w:val="false"/>
          <w:color w:val="000000"/>
          <w:sz w:val="28"/>
        </w:rPr>
        <w:t>
      70. Результатами выполнения процедуры "Получение информации об изменениях, внесенных в общий реестр эмитентов контрольных знаков" (P.LS.02.PRC.006) являются получение уполномоченным органом государства-члена сведений из общего реестра эмитентов контрольных знаков, добавление которых или изменения в которые произошло начиная с момента, указанного в запросе, до момента выполнения этого запроса, и синхронизация сведений из общего реестра эмитентов контрольных знаков между уполномоченным органом государства-члена и Комиссией.</w:t>
      </w:r>
    </w:p>
    <w:bookmarkEnd w:id="126"/>
    <w:bookmarkStart w:name="z136" w:id="127"/>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общий реестр эмитентов контрольных знаков" (P.LS.02.PRC.006), приведен в таблице 30.</w:t>
      </w:r>
    </w:p>
    <w:bookmarkEnd w:id="127"/>
    <w:bookmarkStart w:name="z137" w:id="128"/>
    <w:p>
      <w:pPr>
        <w:spacing w:after="0"/>
        <w:ind w:left="0"/>
        <w:jc w:val="both"/>
      </w:pPr>
      <w:r>
        <w:rPr>
          <w:rFonts w:ascii="Times New Roman"/>
          <w:b w:val="false"/>
          <w:i w:val="false"/>
          <w:color w:val="000000"/>
          <w:sz w:val="28"/>
        </w:rPr>
        <w:t>
                                                                 Таблица 30</w:t>
      </w:r>
    </w:p>
    <w:bookmarkEnd w:id="12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об изменениях, внесенных в</w:t>
      </w:r>
      <w:r>
        <w:br/>
      </w:r>
      <w:r>
        <w:rPr>
          <w:rFonts w:ascii="Times New Roman"/>
          <w:b/>
          <w:i w:val="false"/>
          <w:color w:val="000000"/>
        </w:rPr>
        <w:t>общий реестр эмитентов контрольных знаков" (P.LS.02.PRC.006)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32</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bl>
    <w:p>
      <w:pPr>
        <w:spacing w:after="0"/>
        <w:ind w:left="0"/>
        <w:jc w:val="left"/>
      </w:pPr>
    </w:p>
    <w:bookmarkStart w:name="z138" w:id="129"/>
    <w:p>
      <w:pPr>
        <w:spacing w:after="0"/>
        <w:ind w:left="0"/>
        <w:jc w:val="both"/>
      </w:pPr>
      <w:r>
        <w:rPr>
          <w:rFonts w:ascii="Times New Roman"/>
          <w:b w:val="false"/>
          <w:i w:val="false"/>
          <w:color w:val="000000"/>
          <w:sz w:val="28"/>
        </w:rPr>
        <w:t>
                                                                 Таблица 31</w:t>
      </w:r>
    </w:p>
    <w:bookmarkEnd w:id="129"/>
    <w:p>
      <w:pPr>
        <w:spacing w:after="0"/>
        <w:ind w:left="0"/>
        <w:jc w:val="left"/>
      </w:pPr>
      <w:r>
        <w:rPr>
          <w:rFonts w:ascii="Times New Roman"/>
          <w:b/>
          <w:i w:val="false"/>
          <w:color w:val="000000"/>
        </w:rPr>
        <w:t xml:space="preserve"> Описание операции "Запрос информации об изменениях, внесенных в</w:t>
      </w:r>
      <w:r>
        <w:br/>
      </w:r>
      <w:r>
        <w:rPr>
          <w:rFonts w:ascii="Times New Roman"/>
          <w:b/>
          <w:i w:val="false"/>
          <w:color w:val="000000"/>
        </w:rPr>
        <w:t>общий реестр эмитентов контрольных знаков" (P.LS.02.OPR.019)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об изменениях, внесенных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эмитентов контрольных знаков,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эмитентов контрольных знаков, направлен в Комиссию</w:t>
            </w:r>
          </w:p>
        </w:tc>
      </w:tr>
    </w:tbl>
    <w:p>
      <w:pPr>
        <w:spacing w:after="0"/>
        <w:ind w:left="0"/>
        <w:jc w:val="left"/>
      </w:pPr>
    </w:p>
    <w:bookmarkStart w:name="z139" w:id="130"/>
    <w:p>
      <w:pPr>
        <w:spacing w:after="0"/>
        <w:ind w:left="0"/>
        <w:jc w:val="both"/>
      </w:pPr>
      <w:r>
        <w:rPr>
          <w:rFonts w:ascii="Times New Roman"/>
          <w:b w:val="false"/>
          <w:i w:val="false"/>
          <w:color w:val="000000"/>
          <w:sz w:val="28"/>
        </w:rPr>
        <w:t>
                                                                 Таблица 32</w:t>
      </w:r>
    </w:p>
    <w:bookmarkEnd w:id="130"/>
    <w:p>
      <w:pPr>
        <w:spacing w:after="0"/>
        <w:ind w:left="0"/>
        <w:jc w:val="left"/>
      </w:pPr>
      <w:r>
        <w:rPr>
          <w:rFonts w:ascii="Times New Roman"/>
          <w:b/>
          <w:i w:val="false"/>
          <w:color w:val="000000"/>
        </w:rPr>
        <w:t xml:space="preserve"> Описание операции "Обработка и представление информации</w:t>
      </w:r>
      <w:r>
        <w:br/>
      </w:r>
      <w:r>
        <w:rPr>
          <w:rFonts w:ascii="Times New Roman"/>
          <w:b/>
          <w:i w:val="false"/>
          <w:color w:val="000000"/>
        </w:rPr>
        <w:t>об измененных сведениях из общего реестра эмитентов контрольных</w:t>
      </w:r>
      <w:r>
        <w:br/>
      </w:r>
      <w:r>
        <w:rPr>
          <w:rFonts w:ascii="Times New Roman"/>
          <w:b/>
          <w:i w:val="false"/>
          <w:color w:val="000000"/>
        </w:rPr>
        <w:t>знаков" (P.LS.02.OPR.020)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информации об изменениях, внесенных в общий реестр эмитентов контрольных знаков (операция "Запрос информации об изменениях, внесенных в общий реестр эмитентов контрольных знаков" (P.LS.02.OPR.019))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 государства-члена сведения об изменениях, внесенных в общий реестр эмитентов контрольных знаков,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направлены сведения об изменениях, внесенных в общий реестр эмитентов контрольных знаков, или уведомление об отсутствии сведений, удовлетворяющих параметрам запроса</w:t>
            </w:r>
          </w:p>
        </w:tc>
      </w:tr>
    </w:tbl>
    <w:p>
      <w:pPr>
        <w:spacing w:after="0"/>
        <w:ind w:left="0"/>
        <w:jc w:val="left"/>
      </w:pPr>
    </w:p>
    <w:bookmarkStart w:name="z140" w:id="131"/>
    <w:p>
      <w:pPr>
        <w:spacing w:after="0"/>
        <w:ind w:left="0"/>
        <w:jc w:val="both"/>
      </w:pPr>
      <w:r>
        <w:rPr>
          <w:rFonts w:ascii="Times New Roman"/>
          <w:b w:val="false"/>
          <w:i w:val="false"/>
          <w:color w:val="000000"/>
          <w:sz w:val="28"/>
        </w:rPr>
        <w:t>
                                                                 Таблица 33</w:t>
      </w:r>
    </w:p>
    <w:bookmarkEnd w:id="131"/>
    <w:p>
      <w:pPr>
        <w:spacing w:after="0"/>
        <w:ind w:left="0"/>
        <w:jc w:val="left"/>
      </w:pPr>
      <w:r>
        <w:rPr>
          <w:rFonts w:ascii="Times New Roman"/>
          <w:b/>
          <w:i w:val="false"/>
          <w:color w:val="000000"/>
        </w:rPr>
        <w:t xml:space="preserve"> Описание операции "Прием и обработка информации об</w:t>
      </w:r>
      <w:r>
        <w:br/>
      </w:r>
      <w:r>
        <w:rPr>
          <w:rFonts w:ascii="Times New Roman"/>
          <w:b/>
          <w:i w:val="false"/>
          <w:color w:val="000000"/>
        </w:rPr>
        <w:t>измененных сведениях из общего реестра эмитентов контрольных</w:t>
      </w:r>
      <w:r>
        <w:br/>
      </w:r>
      <w:r>
        <w:rPr>
          <w:rFonts w:ascii="Times New Roman"/>
          <w:b/>
          <w:i w:val="false"/>
          <w:color w:val="000000"/>
        </w:rPr>
        <w:t>знаков" (P.LS.02.OPR.021)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сведения об изменениях, внесенных в общий реестр эмитентов контрольных знаков, или уведомления об отсутствии сведений, удовлетворяющих параметрам запроса (операция "Обработка и представление информации об измененных сведениях из общего реестра эмитентов контрольных знаков" (P.LS.02.OPR.020))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изменениях, внесенных в общий реестр эмитентов контрольных знаков,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общий реестр эмитентов контрольных знаков, обработка осуществляется согласно следующим правилам: сведения об эмитентах контрольных знаков, присутствующие в составе полученных измененных сведений из общего реестра эмитентов контрольных знаков и отсутствующие в уполномоченном органе государства-члена, включаются в сведения общего реестра эмитентов контрольных знаков, хранящиеся в уполномоченном органе государства-члена;</w:t>
            </w:r>
          </w:p>
          <w:p>
            <w:pPr>
              <w:spacing w:after="20"/>
              <w:ind w:left="20"/>
              <w:jc w:val="both"/>
            </w:pPr>
            <w:r>
              <w:rPr>
                <w:rFonts w:ascii="Times New Roman"/>
                <w:b w:val="false"/>
                <w:i w:val="false"/>
                <w:color w:val="000000"/>
                <w:sz w:val="20"/>
              </w:rPr>
              <w:t>
сведения об эмитентах контрольных знаков, присутствующие в составе полученных измененных сведений из общего реестра эмитентов контрольных знаков и присутствующие в сведениях общего реестра эмитентов контрольных знаков, хранящихся 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общего реестра эмитентов контрольных знаков синхронизированы между Комиссией и уполномоченным органом государства-члена </w:t>
            </w:r>
          </w:p>
        </w:tc>
      </w:tr>
    </w:tbl>
    <w:bookmarkStart w:name="z141" w:id="132"/>
    <w:p>
      <w:pPr>
        <w:spacing w:after="0"/>
        <w:ind w:left="0"/>
        <w:jc w:val="left"/>
      </w:pPr>
      <w:r>
        <w:rPr>
          <w:rFonts w:ascii="Times New Roman"/>
          <w:b/>
          <w:i w:val="false"/>
          <w:color w:val="000000"/>
        </w:rPr>
        <w:t xml:space="preserve"> IX. Порядок действий в нештатных ситуациях</w:t>
      </w:r>
    </w:p>
    <w:bookmarkEnd w:id="132"/>
    <w:bookmarkStart w:name="z142" w:id="133"/>
    <w:p>
      <w:pPr>
        <w:spacing w:after="0"/>
        <w:ind w:left="0"/>
        <w:jc w:val="both"/>
      </w:pPr>
      <w:r>
        <w:rPr>
          <w:rFonts w:ascii="Times New Roman"/>
          <w:b w:val="false"/>
          <w:i w:val="false"/>
          <w:color w:val="000000"/>
          <w:sz w:val="28"/>
        </w:rPr>
        <w:t>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133"/>
    <w:bookmarkStart w:name="z143" w:id="134"/>
    <w:p>
      <w:pPr>
        <w:spacing w:after="0"/>
        <w:ind w:left="0"/>
        <w:jc w:val="both"/>
      </w:pPr>
      <w:r>
        <w:rPr>
          <w:rFonts w:ascii="Times New Roman"/>
          <w:b w:val="false"/>
          <w:i w:val="false"/>
          <w:color w:val="000000"/>
          <w:sz w:val="28"/>
        </w:rPr>
        <w:t>
      73.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p>
    <w:bookmarkEnd w:id="134"/>
    <w:bookmarkStart w:name="z144" w:id="135"/>
    <w:p>
      <w:pPr>
        <w:spacing w:after="0"/>
        <w:ind w:left="0"/>
        <w:jc w:val="both"/>
      </w:pP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4</w:t>
            </w:r>
          </w:p>
        </w:tc>
      </w:tr>
    </w:tbl>
    <w:bookmarkStart w:name="z146" w:id="136"/>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и</w:t>
      </w:r>
      <w:r>
        <w:br/>
      </w:r>
      <w:r>
        <w:rPr>
          <w:rFonts w:ascii="Times New Roman"/>
          <w:b/>
          <w:i w:val="false"/>
          <w:color w:val="000000"/>
        </w:rPr>
        <w:t>Евразийской 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эмитентов контрольных (идентификационных)</w:t>
      </w:r>
      <w:r>
        <w:br/>
      </w:r>
      <w:r>
        <w:rPr>
          <w:rFonts w:ascii="Times New Roman"/>
          <w:b/>
          <w:i w:val="false"/>
          <w:color w:val="000000"/>
        </w:rPr>
        <w:t>знаков"</w:t>
      </w:r>
      <w:r>
        <w:br/>
      </w:r>
      <w:r>
        <w:rPr>
          <w:rFonts w:ascii="Times New Roman"/>
          <w:b/>
          <w:i w:val="false"/>
          <w:color w:val="000000"/>
        </w:rPr>
        <w:t>I. Общие положения</w:t>
      </w:r>
    </w:p>
    <w:bookmarkEnd w:id="136"/>
    <w:bookmarkStart w:name="z148" w:id="137"/>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49" w:id="138"/>
    <w:p>
      <w:pPr>
        <w:spacing w:after="0"/>
        <w:ind w:left="0"/>
        <w:jc w:val="left"/>
      </w:pPr>
      <w:r>
        <w:rPr>
          <w:rFonts w:ascii="Times New Roman"/>
          <w:b/>
          <w:i w:val="false"/>
          <w:color w:val="000000"/>
        </w:rPr>
        <w:t xml:space="preserve"> II. Область применения</w:t>
      </w:r>
    </w:p>
    <w:bookmarkEnd w:id="138"/>
    <w:bookmarkStart w:name="z150" w:id="139"/>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эмитентов контрольных (идентификационных) знаков" (далее – общий процесс), а также своей роли при их выполнении.</w:t>
      </w:r>
    </w:p>
    <w:bookmarkEnd w:id="139"/>
    <w:bookmarkStart w:name="z151" w:id="140"/>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40"/>
    <w:bookmarkStart w:name="z152" w:id="141"/>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41"/>
    <w:bookmarkStart w:name="z153" w:id="142"/>
    <w:p>
      <w:pPr>
        <w:spacing w:after="0"/>
        <w:ind w:left="0"/>
        <w:jc w:val="left"/>
      </w:pPr>
      <w:r>
        <w:rPr>
          <w:rFonts w:ascii="Times New Roman"/>
          <w:b/>
          <w:i w:val="false"/>
          <w:color w:val="000000"/>
        </w:rPr>
        <w:t xml:space="preserve"> III. Основные понятия</w:t>
      </w:r>
    </w:p>
    <w:bookmarkEnd w:id="142"/>
    <w:bookmarkStart w:name="z154" w:id="143"/>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43"/>
    <w:bookmarkStart w:name="z155" w:id="144"/>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44"/>
    <w:bookmarkStart w:name="z156" w:id="145"/>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p>
    <w:bookmarkEnd w:id="145"/>
    <w:bookmarkStart w:name="z157" w:id="146"/>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46"/>
    <w:bookmarkStart w:name="z158" w:id="147"/>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утвержденных Решением Коллегии Евразийской экономической комиссии от 19 января 2016 г. № 4 (далее – Правила информационного взаимодействия).</w:t>
      </w:r>
    </w:p>
    <w:bookmarkEnd w:id="147"/>
    <w:bookmarkStart w:name="z159" w:id="148"/>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148"/>
    <w:bookmarkStart w:name="z161" w:id="14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49"/>
    <w:bookmarkStart w:name="z162" w:id="150"/>
    <w:p>
      <w:pPr>
        <w:spacing w:after="0"/>
        <w:ind w:left="0"/>
        <w:jc w:val="both"/>
      </w:pPr>
      <w:r>
        <w:rPr>
          <w:rFonts w:ascii="Times New Roman"/>
          <w:b w:val="false"/>
          <w:i w:val="false"/>
          <w:color w:val="000000"/>
          <w:sz w:val="28"/>
        </w:rPr>
        <w:t>
                                                                  Таблица 1</w:t>
      </w:r>
    </w:p>
    <w:bookmarkEnd w:id="150"/>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национального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представление в Евразийскую экономическую комиссию информации для формирования общего реестра эмитентов контрольных (идентификационных) знаков, формирование запросов и получение сведений из общего реестра эмитентов контрольных (идентификационных)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(P.LS.02.ACT.001)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эмитентов контрольных (идентификационных)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эмитентов контрольных (идентификационных) знаков, представляет сведения, содержащиеся в общем реестре эмитентов контрольных (идентификационных)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63" w:id="151"/>
    <w:p>
      <w:pPr>
        <w:spacing w:after="0"/>
        <w:ind w:left="0"/>
        <w:jc w:val="left"/>
      </w:pPr>
      <w:r>
        <w:rPr>
          <w:rFonts w:ascii="Times New Roman"/>
          <w:b/>
          <w:i w:val="false"/>
          <w:color w:val="000000"/>
        </w:rPr>
        <w:t xml:space="preserve"> 2. Структура информационного взаимодействия</w:t>
      </w:r>
    </w:p>
    <w:bookmarkEnd w:id="151"/>
    <w:bookmarkStart w:name="z164" w:id="152"/>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уполномоченные органы государств-членов, Комиссия) в соответствии с процедурами общего процесса:</w:t>
      </w:r>
    </w:p>
    <w:bookmarkEnd w:id="152"/>
    <w:p>
      <w:pPr>
        <w:spacing w:after="0"/>
        <w:ind w:left="0"/>
        <w:jc w:val="both"/>
      </w:pPr>
      <w:r>
        <w:rPr>
          <w:rFonts w:ascii="Times New Roman"/>
          <w:b w:val="false"/>
          <w:i w:val="false"/>
          <w:color w:val="000000"/>
          <w:sz w:val="28"/>
        </w:rPr>
        <w:t>
      информационное взаимодействие при формировании и ведении общего реестра эмитентов контрольных (идентификационных) знаков (далее – общий реестр эмитентов контрольных знаков);</w:t>
      </w:r>
    </w:p>
    <w:p>
      <w:pPr>
        <w:spacing w:after="0"/>
        <w:ind w:left="0"/>
        <w:jc w:val="both"/>
      </w:pP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содержащихся в общем реестре эмитентов контрольных знаков.</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 государств-членов и Комиссией</w:t>
      </w:r>
    </w:p>
    <w:bookmarkStart w:name="z165" w:id="153"/>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153"/>
    <w:bookmarkStart w:name="z166" w:id="15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54"/>
    <w:bookmarkStart w:name="z167" w:id="155"/>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"Формирование, ведение и использование общего реестра эмитентов контрольных (идентификационных) знаков", утвержденному Решением Коллегии Евразийской экономической комиссии от 19 января 2016 г. № 4 (далее – Описание форматов и структур электронных документов и сведений).</w:t>
      </w:r>
    </w:p>
    <w:bookmarkEnd w:id="155"/>
    <w:bookmarkStart w:name="z168" w:id="15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56"/>
    <w:bookmarkStart w:name="z169" w:id="157"/>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формировании и ведении</w:t>
      </w:r>
      <w:r>
        <w:br/>
      </w:r>
      <w:r>
        <w:rPr>
          <w:rFonts w:ascii="Times New Roman"/>
          <w:b/>
          <w:i w:val="false"/>
          <w:color w:val="000000"/>
        </w:rPr>
        <w:t>общего реестра эмитентов контрольных знаков</w:t>
      </w:r>
    </w:p>
    <w:bookmarkEnd w:id="157"/>
    <w:bookmarkStart w:name="z171" w:id="158"/>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эмитентов контрольных знаков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формировании и ведении общего реестра эмитентов контрольных знаков</w:t>
      </w:r>
    </w:p>
    <w:bookmarkStart w:name="z172" w:id="159"/>
    <w:p>
      <w:pPr>
        <w:spacing w:after="0"/>
        <w:ind w:left="0"/>
        <w:jc w:val="both"/>
      </w:pPr>
      <w:r>
        <w:rPr>
          <w:rFonts w:ascii="Times New Roman"/>
          <w:b w:val="false"/>
          <w:i w:val="false"/>
          <w:color w:val="000000"/>
          <w:sz w:val="28"/>
        </w:rPr>
        <w:t>
                                                                  Таблица 2</w:t>
      </w:r>
    </w:p>
    <w:bookmarkEnd w:id="159"/>
    <w:p>
      <w:pPr>
        <w:spacing w:after="0"/>
        <w:ind w:left="0"/>
        <w:jc w:val="left"/>
      </w:pPr>
      <w:r>
        <w:rPr>
          <w:rFonts w:ascii="Times New Roman"/>
          <w:b/>
          <w:i w:val="false"/>
          <w:color w:val="000000"/>
        </w:rPr>
        <w:t xml:space="preserve"> Перечень транзакций общего процесса при формировании и ведении</w:t>
      </w:r>
      <w:r>
        <w:br/>
      </w:r>
      <w:r>
        <w:rPr>
          <w:rFonts w:ascii="Times New Roman"/>
          <w:b/>
          <w:i w:val="false"/>
          <w:color w:val="000000"/>
        </w:rPr>
        <w:t>общего реестра эмитентов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эмитентов контрольных знаков (P.LS.02.PRC.001)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эмитентов контрольных знаков (P.LS.02.OPR.001).</w:t>
            </w:r>
          </w:p>
          <w:p>
            <w:pPr>
              <w:spacing w:after="20"/>
              <w:ind w:left="20"/>
              <w:jc w:val="both"/>
            </w:pPr>
            <w:r>
              <w:rPr>
                <w:rFonts w:ascii="Times New Roman"/>
                <w:b w:val="false"/>
                <w:i w:val="false"/>
                <w:color w:val="000000"/>
                <w:sz w:val="20"/>
              </w:rPr>
              <w:t>
Получение уведомления о включении сведений в общий реестр эмитентов контрольных знаков (P.LS.02.OPR.003)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сведений в общий реестр эмитентов контрольных знаков (P.LS.02.OPR.002)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эмитентов контрольных знаков (P.LS.02.TRN.001)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эмитентов контрольных знаков (P.LS.02.PRC.002)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эмитентов контрольных знаков (P.LS.02.OPR.005).</w:t>
            </w:r>
          </w:p>
          <w:p>
            <w:pPr>
              <w:spacing w:after="20"/>
              <w:ind w:left="20"/>
              <w:jc w:val="both"/>
            </w:pPr>
            <w:r>
              <w:rPr>
                <w:rFonts w:ascii="Times New Roman"/>
                <w:b w:val="false"/>
                <w:i w:val="false"/>
                <w:color w:val="000000"/>
                <w:sz w:val="20"/>
              </w:rPr>
              <w:t>
Получение уведомления о внесении изменений в общий реестр эмитентов контрольных знаков (P.LS.02.OPR.007)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эмитентов контрольных знаков (P.LS.02.OPR.006)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эмитентов контрольных знаков (P.LS.02.TRN.002)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эмитентов контрольных знаков (P.LS.02.PRC.003)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организации из общего реестра эмитентов контрольных знаков (P.LS.02.OPR.009).</w:t>
            </w:r>
          </w:p>
          <w:p>
            <w:pPr>
              <w:spacing w:after="20"/>
              <w:ind w:left="20"/>
              <w:jc w:val="both"/>
            </w:pPr>
            <w:r>
              <w:rPr>
                <w:rFonts w:ascii="Times New Roman"/>
                <w:b w:val="false"/>
                <w:i w:val="false"/>
                <w:color w:val="000000"/>
                <w:sz w:val="20"/>
              </w:rPr>
              <w:t>
Получение уведомления об исключении сведений из общего реестра эмитентов контрольных знаков (P.LS.02.OPR.011)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организации из общего реестра эмитентов контрольных знаков (P.LS.02.OPR.010)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эмитентов контрольных знаков (P.LS.02.TRN.003)</w:t>
            </w:r>
          </w:p>
        </w:tc>
      </w:tr>
    </w:tbl>
    <w:bookmarkStart w:name="z173" w:id="160"/>
    <w:p>
      <w:pPr>
        <w:spacing w:after="0"/>
        <w:ind w:left="0"/>
        <w:jc w:val="left"/>
      </w:pPr>
      <w:r>
        <w:rPr>
          <w:rFonts w:ascii="Times New Roman"/>
          <w:b/>
          <w:i w:val="false"/>
          <w:color w:val="000000"/>
        </w:rPr>
        <w:t xml:space="preserve"> 2. Информационное взаимодействие при представлении</w:t>
      </w:r>
      <w:r>
        <w:br/>
      </w:r>
      <w:r>
        <w:rPr>
          <w:rFonts w:ascii="Times New Roman"/>
          <w:b/>
          <w:i w:val="false"/>
          <w:color w:val="000000"/>
        </w:rPr>
        <w:t>уполномоченным органам государств-членов сведений, содержащихся</w:t>
      </w:r>
      <w:r>
        <w:br/>
      </w:r>
      <w:r>
        <w:rPr>
          <w:rFonts w:ascii="Times New Roman"/>
          <w:b/>
          <w:i w:val="false"/>
          <w:color w:val="000000"/>
        </w:rPr>
        <w:t>в общем реестре эмитентов контрольных знаков</w:t>
      </w:r>
    </w:p>
    <w:bookmarkEnd w:id="160"/>
    <w:bookmarkStart w:name="z174" w:id="161"/>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содержащихся в общем реестре эмитентов контрольных знаков,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уполномоченным органам государств-членов сведений,</w:t>
      </w:r>
    </w:p>
    <w:p>
      <w:pPr>
        <w:spacing w:after="0"/>
        <w:ind w:left="0"/>
        <w:jc w:val="both"/>
      </w:pPr>
      <w:r>
        <w:rPr>
          <w:rFonts w:ascii="Times New Roman"/>
          <w:b w:val="false"/>
          <w:i w:val="false"/>
          <w:color w:val="000000"/>
          <w:sz w:val="28"/>
        </w:rPr>
        <w:t>
      содержащихся в общем реестре эмитентов контрольных знаков</w:t>
      </w:r>
    </w:p>
    <w:bookmarkStart w:name="z175" w:id="162"/>
    <w:p>
      <w:pPr>
        <w:spacing w:after="0"/>
        <w:ind w:left="0"/>
        <w:jc w:val="both"/>
      </w:pPr>
      <w:r>
        <w:rPr>
          <w:rFonts w:ascii="Times New Roman"/>
          <w:b w:val="false"/>
          <w:i w:val="false"/>
          <w:color w:val="000000"/>
          <w:sz w:val="28"/>
        </w:rPr>
        <w:t>
                                                                  Таблица 3</w:t>
      </w:r>
    </w:p>
    <w:bookmarkEnd w:id="162"/>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уполномоченным органам государств-членов сведений, содержащихся</w:t>
      </w:r>
      <w:r>
        <w:br/>
      </w:r>
      <w:r>
        <w:rPr>
          <w:rFonts w:ascii="Times New Roman"/>
          <w:b/>
          <w:i w:val="false"/>
          <w:color w:val="000000"/>
        </w:rPr>
        <w:t>в общем реестре эмитентов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эмитентов контрольных знаков (P.LS.02.PRC.004)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эмитентов контрольных знаков (P.LS.02.OPR.013).</w:t>
            </w:r>
          </w:p>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эмитентов контрольных знаков (P.LS.02.OPR.015)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 (P.LS.02.BEN.002):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эмитентов контрольных знаков (P.LS.02.OPR.014)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 (P.LS.02.BEN.002):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эмитентов контрольных знаков (P.LS.02.TRN.004)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эмитентов контрольных знаков (P.LS.02.PRC.005)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 (P.LS.02.OPR.016).</w:t>
            </w:r>
          </w:p>
          <w:p>
            <w:pPr>
              <w:spacing w:after="20"/>
              <w:ind w:left="20"/>
              <w:jc w:val="both"/>
            </w:pPr>
            <w:r>
              <w:rPr>
                <w:rFonts w:ascii="Times New Roman"/>
                <w:b w:val="false"/>
                <w:i w:val="false"/>
                <w:color w:val="000000"/>
                <w:sz w:val="20"/>
              </w:rPr>
              <w:t>
Прием и обработка сведений из общего реестра эмитентов контрольных знаков (P.LS.02.OPR.018)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запрошены сведения из общего реестра эмитентов контрольных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эмитентов контрольных знаков (P.LS.02.OPR.017)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сведения в общем реестре эмитентов контрольных знаков отсутствуют.</w:t>
            </w:r>
          </w:p>
          <w:p>
            <w:pPr>
              <w:spacing w:after="20"/>
              <w:ind w:left="20"/>
              <w:jc w:val="both"/>
            </w:pPr>
            <w:r>
              <w:rPr>
                <w:rFonts w:ascii="Times New Roman"/>
                <w:b w:val="false"/>
                <w:i w:val="false"/>
                <w:color w:val="000000"/>
                <w:sz w:val="20"/>
              </w:rPr>
              <w:t>
общий реестр эмитентов контрольных знаков (P.LS.02.BEN.003):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эмитентов контрольных знаков (P.LS.02.TRN.005)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эмитентов контрольных знаков (P.LS.02.PRC.006)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эмитентов контрольных знаков (P.LS.02.OPR.019).</w:t>
            </w:r>
          </w:p>
          <w:p>
            <w:pPr>
              <w:spacing w:after="20"/>
              <w:ind w:left="20"/>
              <w:jc w:val="both"/>
            </w:pPr>
            <w:r>
              <w:rPr>
                <w:rFonts w:ascii="Times New Roman"/>
                <w:b w:val="false"/>
                <w:i w:val="false"/>
                <w:color w:val="000000"/>
                <w:sz w:val="20"/>
              </w:rPr>
              <w:t>
Прием и обработка информации об измененных сведениях из общего реестра эмитентов контрольных знаков (P.LS.02.OPR.021)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запрошены сведения из общего реестра эмитентов контрольных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из общего реестра эмитентов контрольных знаков (P.LS.02.OPR.020)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сведения в общем реестре эмитентов контрольных знаков отсутствуют.</w:t>
            </w:r>
          </w:p>
          <w:p>
            <w:pPr>
              <w:spacing w:after="20"/>
              <w:ind w:left="20"/>
              <w:jc w:val="both"/>
            </w:pPr>
            <w:r>
              <w:rPr>
                <w:rFonts w:ascii="Times New Roman"/>
                <w:b w:val="false"/>
                <w:i w:val="false"/>
                <w:color w:val="000000"/>
                <w:sz w:val="20"/>
              </w:rPr>
              <w:t>
общий реестр эмитентов контрольных знаков (P.LS.02.BEN.003):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эмитентов контрольных знаков (P.LS.02.TRN.006)</w:t>
            </w:r>
          </w:p>
        </w:tc>
      </w:tr>
    </w:tbl>
    <w:bookmarkStart w:name="z176" w:id="163"/>
    <w:p>
      <w:pPr>
        <w:spacing w:after="0"/>
        <w:ind w:left="0"/>
        <w:jc w:val="left"/>
      </w:pPr>
      <w:r>
        <w:rPr>
          <w:rFonts w:ascii="Times New Roman"/>
          <w:b/>
          <w:i w:val="false"/>
          <w:color w:val="000000"/>
        </w:rPr>
        <w:t xml:space="preserve"> VI. Описание сообщений общего процесса</w:t>
      </w:r>
    </w:p>
    <w:bookmarkEnd w:id="163"/>
    <w:bookmarkStart w:name="z177" w:id="164"/>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64"/>
    <w:bookmarkStart w:name="z178" w:id="165"/>
    <w:p>
      <w:pPr>
        <w:spacing w:after="0"/>
        <w:ind w:left="0"/>
        <w:jc w:val="both"/>
      </w:pPr>
      <w:r>
        <w:rPr>
          <w:rFonts w:ascii="Times New Roman"/>
          <w:b w:val="false"/>
          <w:i w:val="false"/>
          <w:color w:val="000000"/>
          <w:sz w:val="28"/>
        </w:rPr>
        <w:t>
                                                                  Таблица 4</w:t>
      </w:r>
    </w:p>
    <w:bookmarkEnd w:id="165"/>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общего реестра эмитентов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 (R.CT.LS.02.001)</w:t>
            </w:r>
          </w:p>
        </w:tc>
      </w:tr>
    </w:tbl>
    <w:bookmarkStart w:name="z179" w:id="166"/>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"Включение сведений в общий</w:t>
      </w:r>
      <w:r>
        <w:br/>
      </w:r>
      <w:r>
        <w:rPr>
          <w:rFonts w:ascii="Times New Roman"/>
          <w:b/>
          <w:i w:val="false"/>
          <w:color w:val="000000"/>
        </w:rPr>
        <w:t>реестр эмитентов контрольных знаков" (P.LS.02.TRN.001)</w:t>
      </w:r>
    </w:p>
    <w:bookmarkEnd w:id="166"/>
    <w:bookmarkStart w:name="z181" w:id="167"/>
    <w:p>
      <w:pPr>
        <w:spacing w:after="0"/>
        <w:ind w:left="0"/>
        <w:jc w:val="both"/>
      </w:pPr>
      <w:r>
        <w:rPr>
          <w:rFonts w:ascii="Times New Roman"/>
          <w:b w:val="false"/>
          <w:i w:val="false"/>
          <w:color w:val="000000"/>
          <w:sz w:val="28"/>
        </w:rPr>
        <w:t>
      15. Транзакция общего процесса "Включение сведений в общий реестр эмитентов контрольных знаков" (P.LS.02.TRN.001)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"Включение</w:t>
      </w:r>
    </w:p>
    <w:p>
      <w:pPr>
        <w:spacing w:after="0"/>
        <w:ind w:left="0"/>
        <w:jc w:val="both"/>
      </w:pPr>
      <w:r>
        <w:rPr>
          <w:rFonts w:ascii="Times New Roman"/>
          <w:b w:val="false"/>
          <w:i w:val="false"/>
          <w:color w:val="000000"/>
          <w:sz w:val="28"/>
        </w:rPr>
        <w:t>
                  сведений в общий реестр эмитентов контрольных знаков"</w:t>
      </w:r>
    </w:p>
    <w:p>
      <w:pPr>
        <w:spacing w:after="0"/>
        <w:ind w:left="0"/>
        <w:jc w:val="both"/>
      </w:pPr>
      <w:r>
        <w:rPr>
          <w:rFonts w:ascii="Times New Roman"/>
          <w:b w:val="false"/>
          <w:i w:val="false"/>
          <w:color w:val="000000"/>
          <w:sz w:val="28"/>
        </w:rPr>
        <w:t>
      (P.LS.02.TRN.001)</w:t>
      </w:r>
    </w:p>
    <w:bookmarkStart w:name="z182" w:id="168"/>
    <w:p>
      <w:pPr>
        <w:spacing w:after="0"/>
        <w:ind w:left="0"/>
        <w:jc w:val="both"/>
      </w:pPr>
      <w:r>
        <w:rPr>
          <w:rFonts w:ascii="Times New Roman"/>
          <w:b w:val="false"/>
          <w:i w:val="false"/>
          <w:color w:val="000000"/>
          <w:sz w:val="28"/>
        </w:rPr>
        <w:t>
                                                                  Таблица 5</w:t>
      </w:r>
    </w:p>
    <w:bookmarkEnd w:id="168"/>
    <w:p>
      <w:pPr>
        <w:spacing w:after="0"/>
        <w:ind w:left="0"/>
        <w:jc w:val="left"/>
      </w:pPr>
      <w:r>
        <w:rPr>
          <w:rFonts w:ascii="Times New Roman"/>
          <w:b/>
          <w:i w:val="false"/>
          <w:color w:val="000000"/>
        </w:rPr>
        <w:t xml:space="preserve"> Описание транзакции общего процесса "Включение сведений в общий</w:t>
      </w:r>
      <w:r>
        <w:br/>
      </w:r>
      <w:r>
        <w:rPr>
          <w:rFonts w:ascii="Times New Roman"/>
          <w:b/>
          <w:i w:val="false"/>
          <w:color w:val="000000"/>
        </w:rPr>
        <w:t>реестр эмитентов контрольных знаков" (P.LS.02.TRN.001)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эмитентов контрольных знаков (P.LS.02.MSG.001)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3" w:id="169"/>
    <w:p>
      <w:pPr>
        <w:spacing w:after="0"/>
        <w:ind w:left="0"/>
        <w:jc w:val="left"/>
      </w:pPr>
      <w:r>
        <w:rPr>
          <w:rFonts w:ascii="Times New Roman"/>
          <w:b/>
          <w:i w:val="false"/>
          <w:color w:val="000000"/>
        </w:rPr>
        <w:t xml:space="preserve"> 2. Транзакция общего процесса "Изменение сведений общего</w:t>
      </w:r>
      <w:r>
        <w:br/>
      </w:r>
      <w:r>
        <w:rPr>
          <w:rFonts w:ascii="Times New Roman"/>
          <w:b/>
          <w:i w:val="false"/>
          <w:color w:val="000000"/>
        </w:rPr>
        <w:t>реестра эмитентов контрольных знаков" (P.LS.02.TRN.002)</w:t>
      </w:r>
    </w:p>
    <w:bookmarkEnd w:id="169"/>
    <w:bookmarkStart w:name="z184" w:id="170"/>
    <w:p>
      <w:pPr>
        <w:spacing w:after="0"/>
        <w:ind w:left="0"/>
        <w:jc w:val="both"/>
      </w:pPr>
      <w:r>
        <w:rPr>
          <w:rFonts w:ascii="Times New Roman"/>
          <w:b w:val="false"/>
          <w:i w:val="false"/>
          <w:color w:val="000000"/>
          <w:sz w:val="28"/>
        </w:rPr>
        <w:t>
      16. Транзакция общего процесса "Изменение сведений общего реестра эмитентов контрольных знаков" (P.LS.02.TRN.002)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 "Изменение</w:t>
      </w:r>
    </w:p>
    <w:p>
      <w:pPr>
        <w:spacing w:after="0"/>
        <w:ind w:left="0"/>
        <w:jc w:val="both"/>
      </w:pPr>
      <w:r>
        <w:rPr>
          <w:rFonts w:ascii="Times New Roman"/>
          <w:b w:val="false"/>
          <w:i w:val="false"/>
          <w:color w:val="000000"/>
          <w:sz w:val="28"/>
        </w:rPr>
        <w:t>
                 сведений общего реестра эмитентов контрольных знаков"</w:t>
      </w:r>
    </w:p>
    <w:p>
      <w:pPr>
        <w:spacing w:after="0"/>
        <w:ind w:left="0"/>
        <w:jc w:val="both"/>
      </w:pPr>
      <w:r>
        <w:rPr>
          <w:rFonts w:ascii="Times New Roman"/>
          <w:b w:val="false"/>
          <w:i w:val="false"/>
          <w:color w:val="000000"/>
          <w:sz w:val="28"/>
        </w:rPr>
        <w:t>
      (P.LS.02.TRN.002)</w:t>
      </w:r>
    </w:p>
    <w:bookmarkStart w:name="z185" w:id="171"/>
    <w:p>
      <w:pPr>
        <w:spacing w:after="0"/>
        <w:ind w:left="0"/>
        <w:jc w:val="both"/>
      </w:pPr>
      <w:r>
        <w:rPr>
          <w:rFonts w:ascii="Times New Roman"/>
          <w:b w:val="false"/>
          <w:i w:val="false"/>
          <w:color w:val="000000"/>
          <w:sz w:val="28"/>
        </w:rPr>
        <w:t>
                                                                  Таблица 6</w:t>
      </w:r>
    </w:p>
    <w:bookmarkEnd w:id="171"/>
    <w:p>
      <w:pPr>
        <w:spacing w:after="0"/>
        <w:ind w:left="0"/>
        <w:jc w:val="left"/>
      </w:pPr>
      <w:r>
        <w:rPr>
          <w:rFonts w:ascii="Times New Roman"/>
          <w:b/>
          <w:i w:val="false"/>
          <w:color w:val="000000"/>
        </w:rPr>
        <w:t xml:space="preserve"> Описание транзакции общего процесса "Изменение сведений</w:t>
      </w:r>
      <w:r>
        <w:br/>
      </w:r>
      <w:r>
        <w:rPr>
          <w:rFonts w:ascii="Times New Roman"/>
          <w:b/>
          <w:i w:val="false"/>
          <w:color w:val="000000"/>
        </w:rPr>
        <w:t>общего реестра эмитентов контрольных знаков" (P.LS.02.TRN.002)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эмитентов контрольных знаков (P.LS.02.MSG.003)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172"/>
    <w:p>
      <w:pPr>
        <w:spacing w:after="0"/>
        <w:ind w:left="0"/>
        <w:jc w:val="left"/>
      </w:pPr>
      <w:r>
        <w:rPr>
          <w:rFonts w:ascii="Times New Roman"/>
          <w:b/>
          <w:i w:val="false"/>
          <w:color w:val="000000"/>
        </w:rPr>
        <w:t xml:space="preserve"> 3. Транзакция общего процесса "Исключение сведений из общего</w:t>
      </w:r>
      <w:r>
        <w:br/>
      </w:r>
      <w:r>
        <w:rPr>
          <w:rFonts w:ascii="Times New Roman"/>
          <w:b/>
          <w:i w:val="false"/>
          <w:color w:val="000000"/>
        </w:rPr>
        <w:t>реестра эмитентов контрольных знаков" (P.LS.02.TRN.003)</w:t>
      </w:r>
    </w:p>
    <w:bookmarkEnd w:id="172"/>
    <w:bookmarkStart w:name="z187" w:id="173"/>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эмитентов контрольных знаков" (P.LS.02.TRN.003)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 "Исключение</w:t>
      </w:r>
    </w:p>
    <w:p>
      <w:pPr>
        <w:spacing w:after="0"/>
        <w:ind w:left="0"/>
        <w:jc w:val="both"/>
      </w:pPr>
      <w:r>
        <w:rPr>
          <w:rFonts w:ascii="Times New Roman"/>
          <w:b w:val="false"/>
          <w:i w:val="false"/>
          <w:color w:val="000000"/>
          <w:sz w:val="28"/>
        </w:rPr>
        <w:t>
                 сведений из общего реестра эмитентов контрольных знаков"</w:t>
      </w:r>
    </w:p>
    <w:p>
      <w:pPr>
        <w:spacing w:after="0"/>
        <w:ind w:left="0"/>
        <w:jc w:val="both"/>
      </w:pPr>
      <w:r>
        <w:rPr>
          <w:rFonts w:ascii="Times New Roman"/>
          <w:b w:val="false"/>
          <w:i w:val="false"/>
          <w:color w:val="000000"/>
          <w:sz w:val="28"/>
        </w:rPr>
        <w:t>
      (P.LS.02.TRN.003)</w:t>
      </w:r>
    </w:p>
    <w:bookmarkStart w:name="z188" w:id="174"/>
    <w:p>
      <w:pPr>
        <w:spacing w:after="0"/>
        <w:ind w:left="0"/>
        <w:jc w:val="both"/>
      </w:pPr>
      <w:r>
        <w:rPr>
          <w:rFonts w:ascii="Times New Roman"/>
          <w:b w:val="false"/>
          <w:i w:val="false"/>
          <w:color w:val="000000"/>
          <w:sz w:val="28"/>
        </w:rPr>
        <w:t>
                                                                  Таблица 7</w:t>
      </w:r>
    </w:p>
    <w:bookmarkEnd w:id="174"/>
    <w:p>
      <w:pPr>
        <w:spacing w:after="0"/>
        <w:ind w:left="0"/>
        <w:jc w:val="left"/>
      </w:pPr>
      <w:r>
        <w:rPr>
          <w:rFonts w:ascii="Times New Roman"/>
          <w:b/>
          <w:i w:val="false"/>
          <w:color w:val="000000"/>
        </w:rPr>
        <w:t xml:space="preserve"> Описание транзакции общего процесса "Исключение сведений из</w:t>
      </w:r>
      <w:r>
        <w:br/>
      </w:r>
      <w:r>
        <w:rPr>
          <w:rFonts w:ascii="Times New Roman"/>
          <w:b/>
          <w:i w:val="false"/>
          <w:color w:val="000000"/>
        </w:rPr>
        <w:t>общего реестра эмитентов контрольных знаков" (P.LS.02.TRN.003)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знаков (P.LS.02.BEN.001):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эмитентов контрольных знаков (P.LS.02.MSG.004)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9" w:id="175"/>
    <w:p>
      <w:pPr>
        <w:spacing w:after="0"/>
        <w:ind w:left="0"/>
        <w:jc w:val="left"/>
      </w:pPr>
      <w:r>
        <w:rPr>
          <w:rFonts w:ascii="Times New Roman"/>
          <w:b/>
          <w:i w:val="false"/>
          <w:color w:val="000000"/>
        </w:rPr>
        <w:t xml:space="preserve"> 4. Транзакция общего процесса "Получение информации о дате и</w:t>
      </w:r>
      <w:r>
        <w:br/>
      </w:r>
      <w:r>
        <w:rPr>
          <w:rFonts w:ascii="Times New Roman"/>
          <w:b/>
          <w:i w:val="false"/>
          <w:color w:val="000000"/>
        </w:rPr>
        <w:t>времени обновления общего реестра эмитентов контрольных знаков"</w:t>
      </w:r>
      <w:r>
        <w:br/>
      </w:r>
      <w:r>
        <w:rPr>
          <w:rFonts w:ascii="Times New Roman"/>
          <w:b/>
          <w:i w:val="false"/>
          <w:color w:val="000000"/>
        </w:rPr>
        <w:t>(P.LS.02.TRN.004)</w:t>
      </w:r>
    </w:p>
    <w:bookmarkEnd w:id="175"/>
    <w:bookmarkStart w:name="z190" w:id="176"/>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эмитентов контрольных знаков" (P.LS.02.TRN.004)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"Получение</w:t>
      </w:r>
    </w:p>
    <w:p>
      <w:pPr>
        <w:spacing w:after="0"/>
        <w:ind w:left="0"/>
        <w:jc w:val="both"/>
      </w:pPr>
      <w:r>
        <w:rPr>
          <w:rFonts w:ascii="Times New Roman"/>
          <w:b w:val="false"/>
          <w:i w:val="false"/>
          <w:color w:val="000000"/>
          <w:sz w:val="28"/>
        </w:rPr>
        <w:t>
      информации о дате и времени обновления общего реестра эмитентов</w:t>
      </w:r>
    </w:p>
    <w:p>
      <w:pPr>
        <w:spacing w:after="0"/>
        <w:ind w:left="0"/>
        <w:jc w:val="both"/>
      </w:pPr>
      <w:r>
        <w:rPr>
          <w:rFonts w:ascii="Times New Roman"/>
          <w:b w:val="false"/>
          <w:i w:val="false"/>
          <w:color w:val="000000"/>
          <w:sz w:val="28"/>
        </w:rPr>
        <w:t>
      контрольных знаков" (P.LS.02.TRN.004)</w:t>
      </w:r>
    </w:p>
    <w:bookmarkStart w:name="z191" w:id="177"/>
    <w:p>
      <w:pPr>
        <w:spacing w:after="0"/>
        <w:ind w:left="0"/>
        <w:jc w:val="both"/>
      </w:pPr>
      <w:r>
        <w:rPr>
          <w:rFonts w:ascii="Times New Roman"/>
          <w:b w:val="false"/>
          <w:i w:val="false"/>
          <w:color w:val="000000"/>
          <w:sz w:val="28"/>
        </w:rPr>
        <w:t>
                                                                  Таблица 8</w:t>
      </w:r>
    </w:p>
    <w:bookmarkEnd w:id="177"/>
    <w:p>
      <w:pPr>
        <w:spacing w:after="0"/>
        <w:ind w:left="0"/>
        <w:jc w:val="left"/>
      </w:pPr>
      <w:r>
        <w:rPr>
          <w:rFonts w:ascii="Times New Roman"/>
          <w:b/>
          <w:i w:val="false"/>
          <w:color w:val="000000"/>
        </w:rPr>
        <w:t xml:space="preserve"> Описание транзакции общего процесса "Получение информации</w:t>
      </w:r>
      <w:r>
        <w:br/>
      </w:r>
      <w:r>
        <w:rPr>
          <w:rFonts w:ascii="Times New Roman"/>
          <w:b/>
          <w:i w:val="false"/>
          <w:color w:val="000000"/>
        </w:rPr>
        <w:t>о дате и времени обновления общего реестра эмитентов</w:t>
      </w:r>
      <w:r>
        <w:br/>
      </w:r>
      <w:r>
        <w:rPr>
          <w:rFonts w:ascii="Times New Roman"/>
          <w:b/>
          <w:i w:val="false"/>
          <w:color w:val="000000"/>
        </w:rPr>
        <w:t>контрольных знаков" (P.LS.02.TRN.004)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 (P.LS.02.BEN.002):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эмитентов контрольных знаков (P.LS.02.MSG.005)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эмитентов контрольных знаков (P.LS.02.MSG.006)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78"/>
    <w:p>
      <w:pPr>
        <w:spacing w:after="0"/>
        <w:ind w:left="0"/>
        <w:jc w:val="left"/>
      </w:pPr>
      <w:r>
        <w:rPr>
          <w:rFonts w:ascii="Times New Roman"/>
          <w:b/>
          <w:i w:val="false"/>
          <w:color w:val="000000"/>
        </w:rPr>
        <w:t xml:space="preserve"> 5. Транзакция общего процесса "Получение сведений из общего</w:t>
      </w:r>
      <w:r>
        <w:br/>
      </w:r>
      <w:r>
        <w:rPr>
          <w:rFonts w:ascii="Times New Roman"/>
          <w:b/>
          <w:i w:val="false"/>
          <w:color w:val="000000"/>
        </w:rPr>
        <w:t>реестра эмитентов контрольных знаков" (P.LS.02.TRN.005)</w:t>
      </w:r>
    </w:p>
    <w:bookmarkEnd w:id="178"/>
    <w:bookmarkStart w:name="z193" w:id="179"/>
    <w:p>
      <w:pPr>
        <w:spacing w:after="0"/>
        <w:ind w:left="0"/>
        <w:jc w:val="both"/>
      </w:pPr>
      <w:r>
        <w:rPr>
          <w:rFonts w:ascii="Times New Roman"/>
          <w:b w:val="false"/>
          <w:i w:val="false"/>
          <w:color w:val="000000"/>
          <w:sz w:val="28"/>
        </w:rPr>
        <w:t>
      19. Транзакция общего процесса "Получение сведений из общего реестра эмитентов контрольных знаков" (P.LS.02.TRN.005)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транзакции общего процесса "Получение</w:t>
      </w:r>
    </w:p>
    <w:p>
      <w:pPr>
        <w:spacing w:after="0"/>
        <w:ind w:left="0"/>
        <w:jc w:val="both"/>
      </w:pPr>
      <w:r>
        <w:rPr>
          <w:rFonts w:ascii="Times New Roman"/>
          <w:b w:val="false"/>
          <w:i w:val="false"/>
          <w:color w:val="000000"/>
          <w:sz w:val="28"/>
        </w:rPr>
        <w:t>
      сведений из общего реестра эмитентов контрольных знаков"</w:t>
      </w:r>
    </w:p>
    <w:p>
      <w:pPr>
        <w:spacing w:after="0"/>
        <w:ind w:left="0"/>
        <w:jc w:val="both"/>
      </w:pPr>
      <w:r>
        <w:rPr>
          <w:rFonts w:ascii="Times New Roman"/>
          <w:b w:val="false"/>
          <w:i w:val="false"/>
          <w:color w:val="000000"/>
          <w:sz w:val="28"/>
        </w:rPr>
        <w:t>
      (P.LS.02.TRN.005)</w:t>
      </w:r>
    </w:p>
    <w:bookmarkStart w:name="z194" w:id="180"/>
    <w:p>
      <w:pPr>
        <w:spacing w:after="0"/>
        <w:ind w:left="0"/>
        <w:jc w:val="both"/>
      </w:pPr>
      <w:r>
        <w:rPr>
          <w:rFonts w:ascii="Times New Roman"/>
          <w:b w:val="false"/>
          <w:i w:val="false"/>
          <w:color w:val="000000"/>
          <w:sz w:val="28"/>
        </w:rPr>
        <w:t>
                                                                  Таблица 9</w:t>
      </w:r>
    </w:p>
    <w:bookmarkEnd w:id="180"/>
    <w:p>
      <w:pPr>
        <w:spacing w:after="0"/>
        <w:ind w:left="0"/>
        <w:jc w:val="left"/>
      </w:pPr>
      <w:r>
        <w:rPr>
          <w:rFonts w:ascii="Times New Roman"/>
          <w:b/>
          <w:i w:val="false"/>
          <w:color w:val="000000"/>
        </w:rPr>
        <w:t xml:space="preserve"> Описание транзакции общего процесса "Получение сведений из</w:t>
      </w:r>
      <w:r>
        <w:br/>
      </w:r>
      <w:r>
        <w:rPr>
          <w:rFonts w:ascii="Times New Roman"/>
          <w:b/>
          <w:i w:val="false"/>
          <w:color w:val="000000"/>
        </w:rPr>
        <w:t>общего реестра эмитентов контрольных знаков" (P.LS.02.TRN.005)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сведения в общем реестре эмитентов контрольных знаков отсутствуют</w:t>
            </w:r>
          </w:p>
          <w:p>
            <w:pPr>
              <w:spacing w:after="20"/>
              <w:ind w:left="20"/>
              <w:jc w:val="both"/>
            </w:pPr>
            <w:r>
              <w:rPr>
                <w:rFonts w:ascii="Times New Roman"/>
                <w:b w:val="false"/>
                <w:i w:val="false"/>
                <w:color w:val="000000"/>
                <w:sz w:val="20"/>
              </w:rPr>
              <w:t>
общий реестр эмитентов контрольных знаков (P.LS.02.BEN.003):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эмитентов контрольных знаков (P.LS.02.MSG.010)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(P.LS.02.MSG.009)</w:t>
            </w:r>
          </w:p>
          <w:p>
            <w:pPr>
              <w:spacing w:after="20"/>
              <w:ind w:left="20"/>
              <w:jc w:val="both"/>
            </w:pPr>
            <w:r>
              <w:rPr>
                <w:rFonts w:ascii="Times New Roman"/>
                <w:b w:val="false"/>
                <w:i w:val="false"/>
                <w:color w:val="000000"/>
                <w:sz w:val="20"/>
              </w:rPr>
              <w:t>
общий реестр эмитентов контрольных знаков (P.LS.02.MSG.008)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5" w:id="181"/>
    <w:p>
      <w:pPr>
        <w:spacing w:after="0"/>
        <w:ind w:left="0"/>
        <w:jc w:val="left"/>
      </w:pPr>
      <w:r>
        <w:rPr>
          <w:rFonts w:ascii="Times New Roman"/>
          <w:b/>
          <w:i w:val="false"/>
          <w:color w:val="000000"/>
        </w:rPr>
        <w:t xml:space="preserve"> 6. Транзакция общего процесса "Получение информации об</w:t>
      </w:r>
      <w:r>
        <w:br/>
      </w:r>
      <w:r>
        <w:rPr>
          <w:rFonts w:ascii="Times New Roman"/>
          <w:b/>
          <w:i w:val="false"/>
          <w:color w:val="000000"/>
        </w:rPr>
        <w:t>изменениях, внесенных в общий реестр эмитентов контрольных</w:t>
      </w:r>
      <w:r>
        <w:br/>
      </w:r>
      <w:r>
        <w:rPr>
          <w:rFonts w:ascii="Times New Roman"/>
          <w:b/>
          <w:i w:val="false"/>
          <w:color w:val="000000"/>
        </w:rPr>
        <w:t>знаков" (P.LS.02.TRN.006)</w:t>
      </w:r>
    </w:p>
    <w:bookmarkEnd w:id="181"/>
    <w:bookmarkStart w:name="z196" w:id="182"/>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эмитентов контрольных знаков" (P.LS.02.TRN.006) выполняется для представления респондентом по запросу инициатора соответствующей информации.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транзакции общего процесса "Получение</w:t>
      </w:r>
    </w:p>
    <w:p>
      <w:pPr>
        <w:spacing w:after="0"/>
        <w:ind w:left="0"/>
        <w:jc w:val="both"/>
      </w:pPr>
      <w:r>
        <w:rPr>
          <w:rFonts w:ascii="Times New Roman"/>
          <w:b w:val="false"/>
          <w:i w:val="false"/>
          <w:color w:val="000000"/>
          <w:sz w:val="28"/>
        </w:rPr>
        <w:t>
      информации об изменениях, внесенных в общий реестр эмитентов</w:t>
      </w:r>
    </w:p>
    <w:p>
      <w:pPr>
        <w:spacing w:after="0"/>
        <w:ind w:left="0"/>
        <w:jc w:val="both"/>
      </w:pPr>
      <w:r>
        <w:rPr>
          <w:rFonts w:ascii="Times New Roman"/>
          <w:b w:val="false"/>
          <w:i w:val="false"/>
          <w:color w:val="000000"/>
          <w:sz w:val="28"/>
        </w:rPr>
        <w:t>
      контрольных знаков" (P.LS.02.TRN.006)</w:t>
      </w:r>
    </w:p>
    <w:bookmarkStart w:name="z197" w:id="183"/>
    <w:p>
      <w:pPr>
        <w:spacing w:after="0"/>
        <w:ind w:left="0"/>
        <w:jc w:val="both"/>
      </w:pPr>
      <w:r>
        <w:rPr>
          <w:rFonts w:ascii="Times New Roman"/>
          <w:b w:val="false"/>
          <w:i w:val="false"/>
          <w:color w:val="000000"/>
          <w:sz w:val="28"/>
        </w:rPr>
        <w:t>
                                                                 Таблица 10</w:t>
      </w:r>
    </w:p>
    <w:bookmarkEnd w:id="183"/>
    <w:p>
      <w:pPr>
        <w:spacing w:after="0"/>
        <w:ind w:left="0"/>
        <w:jc w:val="left"/>
      </w:pPr>
      <w:r>
        <w:rPr>
          <w:rFonts w:ascii="Times New Roman"/>
          <w:b/>
          <w:i w:val="false"/>
          <w:color w:val="000000"/>
        </w:rPr>
        <w:t xml:space="preserve"> Описание транзакции общего процесса "Получение информации</w:t>
      </w:r>
      <w:r>
        <w:br/>
      </w:r>
      <w:r>
        <w:rPr>
          <w:rFonts w:ascii="Times New Roman"/>
          <w:b/>
          <w:i w:val="false"/>
          <w:color w:val="000000"/>
        </w:rPr>
        <w:t>об изменениях, внесенных в общий реестр эмитентов контрольных</w:t>
      </w:r>
      <w:r>
        <w:br/>
      </w:r>
      <w:r>
        <w:rPr>
          <w:rFonts w:ascii="Times New Roman"/>
          <w:b/>
          <w:i w:val="false"/>
          <w:color w:val="000000"/>
        </w:rPr>
        <w:t>знаков" (P.LS.02.TRN.006)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эмитентов контрольных знаков (P.LS.02.BEN.003): сведения в общем реестре эмитентов контрольных знаков отсутствуют</w:t>
            </w:r>
          </w:p>
          <w:p>
            <w:pPr>
              <w:spacing w:after="20"/>
              <w:ind w:left="20"/>
              <w:jc w:val="both"/>
            </w:pPr>
            <w:r>
              <w:rPr>
                <w:rFonts w:ascii="Times New Roman"/>
                <w:b w:val="false"/>
                <w:i w:val="false"/>
                <w:color w:val="000000"/>
                <w:sz w:val="20"/>
              </w:rPr>
              <w:t>
общий реестр эмитентов контрольных знаков (P.LS.02.BEN.003):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эмитентов контрольных знаков (P.LS.02.MSG.007)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(P.LS.02.MSG.009)</w:t>
            </w:r>
          </w:p>
          <w:p>
            <w:pPr>
              <w:spacing w:after="20"/>
              <w:ind w:left="20"/>
              <w:jc w:val="both"/>
            </w:pPr>
            <w:r>
              <w:rPr>
                <w:rFonts w:ascii="Times New Roman"/>
                <w:b w:val="false"/>
                <w:i w:val="false"/>
                <w:color w:val="000000"/>
                <w:sz w:val="20"/>
              </w:rPr>
              <w:t>
измененные сведения из общего реестра эмитентов контрольных знаков (P.LS.02.MSG.011)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8" w:id="184"/>
    <w:p>
      <w:pPr>
        <w:spacing w:after="0"/>
        <w:ind w:left="0"/>
        <w:jc w:val="left"/>
      </w:pPr>
      <w:r>
        <w:rPr>
          <w:rFonts w:ascii="Times New Roman"/>
          <w:b/>
          <w:i w:val="false"/>
          <w:color w:val="000000"/>
        </w:rPr>
        <w:t xml:space="preserve"> VIII. Порядок действий в нештатных ситуациях</w:t>
      </w:r>
    </w:p>
    <w:bookmarkEnd w:id="184"/>
    <w:bookmarkStart w:name="z199" w:id="185"/>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p>
    <w:bookmarkEnd w:id="185"/>
    <w:bookmarkStart w:name="z200" w:id="186"/>
    <w:p>
      <w:pPr>
        <w:spacing w:after="0"/>
        <w:ind w:left="0"/>
        <w:jc w:val="both"/>
      </w:pPr>
      <w:r>
        <w:rPr>
          <w:rFonts w:ascii="Times New Roman"/>
          <w:b w:val="false"/>
          <w:i w:val="false"/>
          <w:color w:val="000000"/>
          <w:sz w:val="28"/>
        </w:rPr>
        <w:t xml:space="preserve">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86"/>
    <w:bookmarkStart w:name="z201" w:id="187"/>
    <w:p>
      <w:pPr>
        <w:spacing w:after="0"/>
        <w:ind w:left="0"/>
        <w:jc w:val="both"/>
      </w:pPr>
      <w:r>
        <w:rPr>
          <w:rFonts w:ascii="Times New Roman"/>
          <w:b w:val="false"/>
          <w:i w:val="false"/>
          <w:color w:val="000000"/>
          <w:sz w:val="28"/>
        </w:rPr>
        <w:t>
                                                                 Таблица 11</w:t>
      </w:r>
    </w:p>
    <w:bookmarkEnd w:id="187"/>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не обновлены </w:t>
            </w:r>
          </w:p>
          <w:p>
            <w:pPr>
              <w:spacing w:after="20"/>
              <w:ind w:left="20"/>
              <w:jc w:val="both"/>
            </w:pPr>
            <w:r>
              <w:rPr>
                <w:rFonts w:ascii="Times New Roman"/>
                <w:b w:val="false"/>
                <w:i w:val="false"/>
                <w:color w:val="000000"/>
                <w:sz w:val="20"/>
              </w:rPr>
              <w:t>
XML-схемы электронного документа (сведений), произошла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202" w:id="18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88"/>
    <w:bookmarkStart w:name="z203" w:id="189"/>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"Реестр эмитентов контрольных знаков" (R.CT.LS.02.001), передаваемых в сообщении "Сведения для включения в общий реестр эмитентов контрольных знаков" (P.LS.02.MSG.001), приведены в таблице 12.</w:t>
      </w:r>
    </w:p>
    <w:bookmarkEnd w:id="189"/>
    <w:bookmarkStart w:name="z204" w:id="190"/>
    <w:p>
      <w:pPr>
        <w:spacing w:after="0"/>
        <w:ind w:left="0"/>
        <w:jc w:val="both"/>
      </w:pPr>
      <w:r>
        <w:rPr>
          <w:rFonts w:ascii="Times New Roman"/>
          <w:b w:val="false"/>
          <w:i w:val="false"/>
          <w:color w:val="000000"/>
          <w:sz w:val="28"/>
        </w:rPr>
        <w:t>
                                                                 Таблица 12</w:t>
      </w:r>
    </w:p>
    <w:bookmarkEnd w:id="19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эмитентов контрольных знаков"</w:t>
      </w:r>
      <w:r>
        <w:br/>
      </w:r>
      <w:r>
        <w:rPr>
          <w:rFonts w:ascii="Times New Roman"/>
          <w:b/>
          <w:i w:val="false"/>
          <w:color w:val="000000"/>
        </w:rPr>
        <w:t>(R.CT.LS.02.001), передаваемых в сообщении "Сведения для</w:t>
      </w:r>
      <w:r>
        <w:br/>
      </w:r>
      <w:r>
        <w:rPr>
          <w:rFonts w:ascii="Times New Roman"/>
          <w:b/>
          <w:i w:val="false"/>
          <w:color w:val="000000"/>
        </w:rPr>
        <w:t>включения в общий реестр эмитентов контрольных знаков"</w:t>
      </w:r>
      <w:r>
        <w:br/>
      </w:r>
      <w:r>
        <w:rPr>
          <w:rFonts w:ascii="Times New Roman"/>
          <w:b/>
          <w:i w:val="false"/>
          <w:color w:val="000000"/>
        </w:rPr>
        <w:t>(P.LS.02.MSG.001)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только 1 экземпляр реквизита "Объект реестра эмитентов контрольных знаков" (ctcdo:CIMIssuerRegistryDetails)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представившей информацию в реестр" (ctsdo:RegisterCountryCode) в составе сложного реквизита "Объект реестра эмитентов контрольных знаков" (ctcdo:CIMIssuerRegistryDetails) должно содержать значение кода государства-члена, представившего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реквзита "Дата документа" (csdo:DocCreationDate) в составе сложного реквизита "Документ, подтверждающий включение в национальный реестр эмитентов контрольных знаков" (ctcdo:CIMIssuerDocDetails) должно указывать на более ранний момент времени или совпадать со значением, указанным в элементе "Начальная дата и время" (csdo:StartDateTime) в составе сложного реквизита "Технологические характеристики записи общего ресурса" (ccdo:ResourceItemStatusDetails)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"Признак операций, выполняемых органом (организацией) государства-члена" (ctcdo:IssuerSellerCode) должно соответствовать одному из следующих значений:</w:t>
            </w:r>
          </w:p>
          <w:p>
            <w:pPr>
              <w:spacing w:after="20"/>
              <w:ind w:left="20"/>
              <w:jc w:val="both"/>
            </w:pPr>
            <w:r>
              <w:rPr>
                <w:rFonts w:ascii="Times New Roman"/>
                <w:b w:val="false"/>
                <w:i w:val="false"/>
                <w:color w:val="000000"/>
                <w:sz w:val="20"/>
              </w:rPr>
              <w:t>
"1" – если орган (организация), включенный в общий реестр эмитентов контрольных знаков, выполняет операции по изготовлению и реализации контрольных (идентификационных) знаков</w:t>
            </w:r>
          </w:p>
          <w:p>
            <w:pPr>
              <w:spacing w:after="20"/>
              <w:ind w:left="20"/>
              <w:jc w:val="both"/>
            </w:pPr>
            <w:r>
              <w:rPr>
                <w:rFonts w:ascii="Times New Roman"/>
                <w:b w:val="false"/>
                <w:i w:val="false"/>
                <w:color w:val="000000"/>
                <w:sz w:val="20"/>
              </w:rPr>
              <w:t>
"2" – если орган (организация), включенный в общий реестр эмитентов контрольных знаков, выполняет операции по реализации изготовленных контрольных (идентификационных) знаков</w:t>
            </w:r>
          </w:p>
          <w:p>
            <w:pPr>
              <w:spacing w:after="20"/>
              <w:ind w:left="20"/>
              <w:jc w:val="both"/>
            </w:pPr>
            <w:r>
              <w:rPr>
                <w:rFonts w:ascii="Times New Roman"/>
                <w:b w:val="false"/>
                <w:i w:val="false"/>
                <w:color w:val="000000"/>
                <w:sz w:val="20"/>
              </w:rPr>
              <w:t>
"3" – если орган (организация), включенный в общий реестр эмитентов контрольных знаков, выполняет операции по изготовлению контрольных (идентификационных) знаков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"Наименование хозяйствующего субъекта" (csdo:BusinessEntityName), "Идентификатор налогоплательщика" (csdo:TaxpayerId), "Адрес" (ccdo:SubjectAddressDetails) в составе сложного реквизита "Эмитент контрольных (идентификационных) знаков" (ctcdo:IssuerDetails)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"Эмитент контрольных (идентификационных) знаков" (ctcdo:IssuerDetails) в составе сложного реквизита "Объект реестра эмитентов контрольных знаков" (ctcdo:CIMIssuerRegistryDetails) должен содержать только 1 реквизит "Адрес" (ccdo:SubjectAddressDetails), при этом вложенный реквизит "Код вида адреса" (csdo:AddressKindCode) должен принимать значение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эмитентов контрольных знаков отсутствует запись, в которой совпадают значения реквизитов "Код страны, представившей информацию в реестр" (ctsdo:RegisterCountryCode) в составе сложного реквизита "Объект реестра эмитентов контрольных знаков" (ctcdo:CIMIssuerRegistryDetails) и "Регистрационный номер (номер документа о регистрации) органа (организации) государства-члена в реестре" (ctsdo:CIMIssuerDocId) в составе сложного реквизита "Документ, подтверждающий включение в национальный реестр эмитентов контрольных знаков" (ctcdo:CIMIssuerDocDetails)</w:t>
            </w:r>
          </w:p>
        </w:tc>
      </w:tr>
    </w:tbl>
    <w:p>
      <w:pPr>
        <w:spacing w:after="0"/>
        <w:ind w:left="0"/>
        <w:jc w:val="left"/>
      </w:pPr>
    </w:p>
    <w:bookmarkStart w:name="z205" w:id="191"/>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"Реестр эмитентов контрольных знаков" (R.CT.LS.02.001), передаваемых в сообщении "Сведения для внесения изменений в общий реестр эмитентов контрольных знаков" (P.LS.02.MSG.003), приведены в таблице 13.</w:t>
      </w:r>
    </w:p>
    <w:bookmarkEnd w:id="191"/>
    <w:bookmarkStart w:name="z206" w:id="192"/>
    <w:p>
      <w:pPr>
        <w:spacing w:after="0"/>
        <w:ind w:left="0"/>
        <w:jc w:val="both"/>
      </w:pPr>
      <w:r>
        <w:rPr>
          <w:rFonts w:ascii="Times New Roman"/>
          <w:b w:val="false"/>
          <w:i w:val="false"/>
          <w:color w:val="000000"/>
          <w:sz w:val="28"/>
        </w:rPr>
        <w:t>
                                                                 Таблица 13</w:t>
      </w:r>
    </w:p>
    <w:bookmarkEnd w:id="19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эмитентов контрольных знаков"</w:t>
      </w:r>
      <w:r>
        <w:br/>
      </w:r>
      <w:r>
        <w:rPr>
          <w:rFonts w:ascii="Times New Roman"/>
          <w:b/>
          <w:i w:val="false"/>
          <w:color w:val="000000"/>
        </w:rPr>
        <w:t>(R.CT.LS.02.001), передаваемых в сообщении "Сведения для</w:t>
      </w:r>
      <w:r>
        <w:br/>
      </w:r>
      <w:r>
        <w:rPr>
          <w:rFonts w:ascii="Times New Roman"/>
          <w:b/>
          <w:i w:val="false"/>
          <w:color w:val="000000"/>
        </w:rPr>
        <w:t>внесения изменений в общий реестр эмитентов контрольных</w:t>
      </w:r>
      <w:r>
        <w:br/>
      </w:r>
      <w:r>
        <w:rPr>
          <w:rFonts w:ascii="Times New Roman"/>
          <w:b/>
          <w:i w:val="false"/>
          <w:color w:val="000000"/>
        </w:rPr>
        <w:t>знаков" (P.LS.02.MSG.003)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присутствовать 2 реквизита "Объект реестра эмитентов контрольных знаков" (ctcdo:CIMIssuerRegistryDetails), содержащих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значения реквизитов "Код страны, представившей информацию в реестр" (ctsdo:RegisterCountryCode) в составе сложного реквизита "Объект реестра эмитентов контрольных знаков" (ctcdo:CIMIssuerRegistryDetails) и "Регистрационный номер (номер документа о регистрации) органа (организации) государства-члена в реестре" (ctsdo:CIMIssuerDocId) в составе сложного реквизита "Документ, подтверждающий включение в национальный реестр эмитентов контрольных знаков" (ctcdo:CIMIssuerDocDetails)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в общем реестре эмитентов контрольных знаков должна присутствовать запись, в которой совпадают значения реквизитов "Код страны, представившей информацию в реестр" (ctsdo:RegisterCountryCode) в составе сложного реквизита "Объект реестра эмитентов контрольных знаков" (ctcdo:CIMIssuerRegistryDetails), "Регистрационный номер (номер документа о регистрации) органа (организации) государства-члена в реестре" (ctsdo:CIMIssuerDocId) в составе сложного реквизита "Документ, подтверждающий включение в национальный реестр эмитентов контрольных знаков" (ctcdo:CIMIssuerDocDetails) и "Начальная дата и время" (csdo:StartDateTime) в составе сложного реквизита "Технологические характеристики записи общего ресурса" (ccdo:ResourceItemStatusDetails)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значение реквизита "Конечная дата и время" (csdo:EndDateTime) в составе сложного реквизита "Технологические характеристики записи общего ресурса" (ccdo:ResourceItemStatusDetails) должно быть больше или равно значению реквизита "Начальная дата и время" (csdo:StartDateTime) в составе сложного реквизита "Технологические характеристики записи общего ресурса" (ccdo:ResourceItemStatusDetails)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эмитентов контрольных знаков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в составе сложного реквизита "Технологические характеристики записи общего ресурса" (ccdo:ResourceItemStatusDetails) должно быть больше значения реквизита "Конечная дата и время" (csdo:EndDateTime) в составе сложного реквизита "Технологические характеристики записи общего ресурса" (ccdo:ResourceItemStatusDetails)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страны, представившей информацию в реестр" (ctsdo:RegisterCountryCode) в составе сложного реквизита "Объект реестра эмитентов контрольных знаков" (ctcdo:CIMIssuerRegistryDetails)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"Признак операций, выполняемых органом (организацией) государства-члена" (ctcdo:IssuerSellerCode) должно соответствовать одному из следующих значений:</w:t>
            </w:r>
          </w:p>
          <w:p>
            <w:pPr>
              <w:spacing w:after="20"/>
              <w:ind w:left="20"/>
              <w:jc w:val="both"/>
            </w:pPr>
            <w:r>
              <w:rPr>
                <w:rFonts w:ascii="Times New Roman"/>
                <w:b w:val="false"/>
                <w:i w:val="false"/>
                <w:color w:val="000000"/>
                <w:sz w:val="20"/>
              </w:rPr>
              <w:t>
"1" – если орган (организация), включенный в общий реестр эмитентов контрольных знаков, выполняет операции по изготовлению и реализации контрольных (идентификационных) знаков</w:t>
            </w:r>
          </w:p>
          <w:p>
            <w:pPr>
              <w:spacing w:after="20"/>
              <w:ind w:left="20"/>
              <w:jc w:val="both"/>
            </w:pPr>
            <w:r>
              <w:rPr>
                <w:rFonts w:ascii="Times New Roman"/>
                <w:b w:val="false"/>
                <w:i w:val="false"/>
                <w:color w:val="000000"/>
                <w:sz w:val="20"/>
              </w:rPr>
              <w:t>
"2" – если орган (организация), включенный в общий реестр эмитентов контрольных знаков, выполняет операции по реализации изготовленных контрольных (идентификационных) знаков</w:t>
            </w:r>
          </w:p>
          <w:p>
            <w:pPr>
              <w:spacing w:after="20"/>
              <w:ind w:left="20"/>
              <w:jc w:val="both"/>
            </w:pPr>
            <w:r>
              <w:rPr>
                <w:rFonts w:ascii="Times New Roman"/>
                <w:b w:val="false"/>
                <w:i w:val="false"/>
                <w:color w:val="000000"/>
                <w:sz w:val="20"/>
              </w:rPr>
              <w:t>
"3" – если орган (организация), включенный в общий реестр эмитентов контрольных знаков, выполняет операции по изготовлению контрольных (идентификационных) знаков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реквизиты "Код страны" (csdo:UnifiedCountryCode), "Наименование хозяйствующего субъекта" (csdo:BusinessEntityName), "Идентификатор налогоплательщика" (csdo:TaxpayerId), "Адрес" (ccdo:SubjectAddressDetails) в составе сложного реквизита "Эмитент контрольных (идентификационных) знаков" (ctcdo:IssuerDetails)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реквизиты "Код страны" (csdo:UnifiedCountryCode), "Наименование хозяйствующего субъекта" (csdo:BusinessEntityName), "Идентификатор налогоплательщика" (csdo:TaxpayerId), "Адрес" (ccdo:SubjectAddressDetails) в составе сложного реквизита "Эмитент контрольных (идентификационных) знаков" (ctcdo:IssuerDetails)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реквизит "Эмитент контрольных (идентификационных) знаков" (ctcdo:IssuerDetails) в составе сложного реквизита "Объект реестра эмитентов контрольных знаков" (ctcdo:CIMIssuerRegistryDetails) должен содержать только 1 реквизит "Адрес" (ccdo:SubjectAddressDetails), при этом вложенный реквизит "Код вида адреса" (csdo:AddressKindCode) должен принимать значение "2"</w:t>
            </w:r>
          </w:p>
        </w:tc>
      </w:tr>
    </w:tbl>
    <w:p>
      <w:pPr>
        <w:spacing w:after="0"/>
        <w:ind w:left="0"/>
        <w:jc w:val="left"/>
      </w:pPr>
    </w:p>
    <w:bookmarkStart w:name="z207" w:id="193"/>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"Реестр эмитентов контрольных знаков" (R.CT.LS.02.001), передаваемых в сообщении "Сведения для исключения из общего реестра эмитентов контрольных знаков" (P.LS.02.MSG.004), приведены в таблице 14.</w:t>
      </w:r>
    </w:p>
    <w:bookmarkEnd w:id="193"/>
    <w:bookmarkStart w:name="z208" w:id="194"/>
    <w:p>
      <w:pPr>
        <w:spacing w:after="0"/>
        <w:ind w:left="0"/>
        <w:jc w:val="both"/>
      </w:pPr>
      <w:r>
        <w:rPr>
          <w:rFonts w:ascii="Times New Roman"/>
          <w:b w:val="false"/>
          <w:i w:val="false"/>
          <w:color w:val="000000"/>
          <w:sz w:val="28"/>
        </w:rPr>
        <w:t>
                                                                 Таблица 14</w:t>
      </w:r>
    </w:p>
    <w:bookmarkEnd w:id="19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эмитентов контрольных знаков"</w:t>
      </w:r>
      <w:r>
        <w:br/>
      </w:r>
      <w:r>
        <w:rPr>
          <w:rFonts w:ascii="Times New Roman"/>
          <w:b/>
          <w:i w:val="false"/>
          <w:color w:val="000000"/>
        </w:rPr>
        <w:t>(R.CT.LS.02.001), передаваемых в сообщении "Сведения для</w:t>
      </w:r>
      <w:r>
        <w:br/>
      </w:r>
      <w:r>
        <w:rPr>
          <w:rFonts w:ascii="Times New Roman"/>
          <w:b/>
          <w:i w:val="false"/>
          <w:color w:val="000000"/>
        </w:rPr>
        <w:t>исключения из общего реестра эмитентов контрольных знаков"</w:t>
      </w:r>
      <w:r>
        <w:br/>
      </w:r>
      <w:r>
        <w:rPr>
          <w:rFonts w:ascii="Times New Roman"/>
          <w:b/>
          <w:i w:val="false"/>
          <w:color w:val="000000"/>
        </w:rPr>
        <w:t>(P.LS.02.MSG.004)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только 1 экземпляр реквизита "Объект реестра эмитентов контрольных знаков" (ctcdo:CIMIssuerRegistryDetails)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"Конечная дата и время" (csdo:EndDateTime) в составе сложного реквизита "Технологические характеристики записи общего ресурса" (ccdo:ResourceItemStatusDetails) должно больше или равно значению реквизита "Начальная дата и время" (csdo:StartDateTime) в составе сложного реквизита "Технологические характеристики записи общего ресурса" (ccdo:ResourceItemStatusDetails)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эмитентов контрольных знаков присутствует запись, </w:t>
            </w:r>
          </w:p>
          <w:p>
            <w:pPr>
              <w:spacing w:after="20"/>
              <w:ind w:left="20"/>
              <w:jc w:val="both"/>
            </w:pPr>
            <w:r>
              <w:rPr>
                <w:rFonts w:ascii="Times New Roman"/>
                <w:b w:val="false"/>
                <w:i w:val="false"/>
                <w:color w:val="000000"/>
                <w:sz w:val="20"/>
              </w:rPr>
              <w:t>
в которой совпадают значения реквизитов "Код страны, представившей информацию в реестр" (ctsdo:RegisterCountryCode) в составе сложного реквизита "Объект реестра эмитентов контрольных знаков" (ctcdo:CIMIssuerRegistryDetails), "Регистрационный номер (номер документа о регистрации) органа (организации) государства-члена в реестре" (ctsdo:CIMIssuerDocId) в составе сложного реквизита "Документ, подтверждающий включение в национальный реестр эмитентов контрольных знаков" (ctcdo:CIMIssuerDocDetails) и "Начальная дата и время" (csdo:StartDateTime) в составе сложного реквизита "Технологические характеристики записи общего ресурса" (ccdo:ResourceItemStatusDetails)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прикладные данные должны соответствовать сведениям, хранящимся в общем реестре эмитентов контрольных знаков, за исключением реквизита "Конечная дата и время" (csdo:EndDateTime) в составе сложного реквизита "Технологические характеристики записи общего ресурса" (ccdo:ResourceItemStatusDetails)</w:t>
            </w:r>
          </w:p>
        </w:tc>
      </w:tr>
    </w:tbl>
    <w:p>
      <w:pPr>
        <w:spacing w:after="0"/>
        <w:ind w:left="0"/>
        <w:jc w:val="left"/>
      </w:pPr>
    </w:p>
    <w:bookmarkStart w:name="z209" w:id="195"/>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эмитентов контрольных знаков" (P.LS.02.MSG.005), приведены в таблице 15.</w:t>
      </w:r>
    </w:p>
    <w:bookmarkEnd w:id="195"/>
    <w:bookmarkStart w:name="z210" w:id="196"/>
    <w:p>
      <w:pPr>
        <w:spacing w:after="0"/>
        <w:ind w:left="0"/>
        <w:jc w:val="both"/>
      </w:pPr>
      <w:r>
        <w:rPr>
          <w:rFonts w:ascii="Times New Roman"/>
          <w:b w:val="false"/>
          <w:i w:val="false"/>
          <w:color w:val="000000"/>
          <w:sz w:val="28"/>
        </w:rPr>
        <w:t>
                                                                 Таблица 15</w:t>
      </w:r>
    </w:p>
    <w:bookmarkEnd w:id="196"/>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информации о состоянии общего</w:t>
      </w:r>
      <w:r>
        <w:br/>
      </w:r>
      <w:r>
        <w:rPr>
          <w:rFonts w:ascii="Times New Roman"/>
          <w:b/>
          <w:i w:val="false"/>
          <w:color w:val="000000"/>
        </w:rPr>
        <w:t>реестра эмитентов контрольных знаков" (P.LS.02.MSG.005)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w:t>
            </w:r>
          </w:p>
        </w:tc>
      </w:tr>
    </w:tbl>
    <w:p>
      <w:pPr>
        <w:spacing w:after="0"/>
        <w:ind w:left="0"/>
        <w:jc w:val="left"/>
      </w:pPr>
    </w:p>
    <w:bookmarkStart w:name="z211" w:id="197"/>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эмитентов контрольных знаков" (P.LS.02.MSG.007), приведены в таблице 16.</w:t>
      </w:r>
    </w:p>
    <w:bookmarkEnd w:id="197"/>
    <w:bookmarkStart w:name="z212" w:id="198"/>
    <w:p>
      <w:pPr>
        <w:spacing w:after="0"/>
        <w:ind w:left="0"/>
        <w:jc w:val="both"/>
      </w:pPr>
      <w:r>
        <w:rPr>
          <w:rFonts w:ascii="Times New Roman"/>
          <w:b w:val="false"/>
          <w:i w:val="false"/>
          <w:color w:val="000000"/>
          <w:sz w:val="28"/>
        </w:rPr>
        <w:t>
                                                                 Таблица 16</w:t>
      </w:r>
    </w:p>
    <w:bookmarkEnd w:id="19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информации об изменениях</w:t>
      </w:r>
      <w:r>
        <w:br/>
      </w:r>
      <w:r>
        <w:rPr>
          <w:rFonts w:ascii="Times New Roman"/>
          <w:b/>
          <w:i w:val="false"/>
          <w:color w:val="000000"/>
        </w:rPr>
        <w:t>общего реестра эмитентов контрольных знаков" (P.LS.02.MSG.007)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быть заполнен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4</w:t>
            </w:r>
          </w:p>
        </w:tc>
      </w:tr>
    </w:tbl>
    <w:bookmarkStart w:name="z214" w:id="199"/>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"Формирование, ведение и использование общего реестра</w:t>
      </w:r>
      <w:r>
        <w:br/>
      </w:r>
      <w:r>
        <w:rPr>
          <w:rFonts w:ascii="Times New Roman"/>
          <w:b/>
          <w:i w:val="false"/>
          <w:color w:val="000000"/>
        </w:rPr>
        <w:t>эмитентов контрольных (идентификационных) знаков"</w:t>
      </w:r>
      <w:r>
        <w:br/>
      </w:r>
      <w:r>
        <w:rPr>
          <w:rFonts w:ascii="Times New Roman"/>
          <w:b/>
          <w:i w:val="false"/>
          <w:color w:val="000000"/>
        </w:rPr>
        <w:t>I. Общие положения</w:t>
      </w:r>
    </w:p>
    <w:bookmarkEnd w:id="199"/>
    <w:bookmarkStart w:name="z216" w:id="200"/>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w:t>
      </w:r>
    </w:p>
    <w:bookmarkEnd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17" w:id="201"/>
    <w:p>
      <w:pPr>
        <w:spacing w:after="0"/>
        <w:ind w:left="0"/>
        <w:jc w:val="left"/>
      </w:pPr>
      <w:r>
        <w:rPr>
          <w:rFonts w:ascii="Times New Roman"/>
          <w:b/>
          <w:i w:val="false"/>
          <w:color w:val="000000"/>
        </w:rPr>
        <w:t xml:space="preserve"> II. Область применения</w:t>
      </w:r>
    </w:p>
    <w:bookmarkEnd w:id="201"/>
    <w:bookmarkStart w:name="z218" w:id="20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эмитентов контрольных (идентификационных) знаков" (далее – общий процесс).</w:t>
      </w:r>
    </w:p>
    <w:bookmarkEnd w:id="202"/>
    <w:bookmarkStart w:name="z219" w:id="20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203"/>
    <w:bookmarkStart w:name="z220" w:id="20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04"/>
    <w:bookmarkStart w:name="z221" w:id="20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05"/>
    <w:bookmarkStart w:name="z222" w:id="206"/>
    <w:p>
      <w:pPr>
        <w:spacing w:after="0"/>
        <w:ind w:left="0"/>
        <w:jc w:val="both"/>
      </w:pPr>
      <w:r>
        <w:rPr>
          <w:rFonts w:ascii="Times New Roman"/>
          <w:b w:val="false"/>
          <w:i w:val="false"/>
          <w:color w:val="000000"/>
          <w:sz w:val="28"/>
        </w:rPr>
        <w:t>
      6. В таблице формируются следующие поля (графы):</w:t>
      </w:r>
    </w:p>
    <w:bookmarkEnd w:id="206"/>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23" w:id="207"/>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07"/>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224" w:id="208"/>
    <w:p>
      <w:pPr>
        <w:spacing w:after="0"/>
        <w:ind w:left="0"/>
        <w:jc w:val="left"/>
      </w:pPr>
      <w:r>
        <w:rPr>
          <w:rFonts w:ascii="Times New Roman"/>
          <w:b/>
          <w:i w:val="false"/>
          <w:color w:val="000000"/>
        </w:rPr>
        <w:t xml:space="preserve"> III. Основные понятия</w:t>
      </w:r>
    </w:p>
    <w:bookmarkEnd w:id="208"/>
    <w:bookmarkStart w:name="z225" w:id="20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09"/>
    <w:bookmarkStart w:name="z226" w:id="210"/>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210"/>
    <w:bookmarkStart w:name="z227" w:id="211"/>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11"/>
    <w:bookmarkStart w:name="z228" w:id="212"/>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w:t>
      </w:r>
    </w:p>
    <w:bookmarkEnd w:id="212"/>
    <w:p>
      <w:pPr>
        <w:spacing w:after="0"/>
        <w:ind w:left="0"/>
        <w:jc w:val="both"/>
      </w:pPr>
      <w:r>
        <w:rPr>
          <w:rFonts w:ascii="Times New Roman"/>
          <w:b w:val="false"/>
          <w:i w:val="false"/>
          <w:color w:val="000000"/>
          <w:sz w:val="28"/>
        </w:rPr>
        <w:t xml:space="preserve">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Start w:name="z229" w:id="213"/>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утвержденных Решением Коллегии Евразийской экономической комиссии от 19 января 2016 г. № 4.</w:t>
      </w:r>
    </w:p>
    <w:bookmarkEnd w:id="213"/>
    <w:bookmarkStart w:name="z230"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утвержденный Решением Коллегии Евразийской экономической комиссии от 19 января 2016 г. № 4.</w:t>
      </w:r>
    </w:p>
    <w:bookmarkEnd w:id="214"/>
    <w:bookmarkStart w:name="z231" w:id="215"/>
    <w:p>
      <w:pPr>
        <w:spacing w:after="0"/>
        <w:ind w:left="0"/>
        <w:jc w:val="left"/>
      </w:pPr>
      <w:r>
        <w:rPr>
          <w:rFonts w:ascii="Times New Roman"/>
          <w:b/>
          <w:i w:val="false"/>
          <w:color w:val="000000"/>
        </w:rPr>
        <w:t xml:space="preserve"> IV. Структуры электронных документов и сведений</w:t>
      </w:r>
    </w:p>
    <w:bookmarkEnd w:id="215"/>
    <w:bookmarkStart w:name="z232" w:id="216"/>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16"/>
    <w:bookmarkStart w:name="z233" w:id="217"/>
    <w:p>
      <w:pPr>
        <w:spacing w:after="0"/>
        <w:ind w:left="0"/>
        <w:jc w:val="both"/>
      </w:pPr>
      <w:r>
        <w:rPr>
          <w:rFonts w:ascii="Times New Roman"/>
          <w:b w:val="false"/>
          <w:i w:val="false"/>
          <w:color w:val="000000"/>
          <w:sz w:val="28"/>
        </w:rPr>
        <w:t>
                                                                  Таблица 1</w:t>
      </w:r>
    </w:p>
    <w:bookmarkEnd w:id="217"/>
    <w:p>
      <w:pPr>
        <w:spacing w:after="0"/>
        <w:ind w:left="0"/>
        <w:jc w:val="left"/>
      </w:pPr>
      <w:r>
        <w:rPr>
          <w:rFonts w:ascii="Times New Roman"/>
          <w:b/>
          <w:i w:val="false"/>
          <w:color w:val="000000"/>
        </w:rPr>
        <w:t xml:space="preserve">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"Таможенно-тарифное и нетарифное регулирование"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urn:EEC:R:CT:LS:02:CIMIssuerRegister:v1.0.0</w:t>
            </w:r>
          </w:p>
        </w:tc>
      </w:tr>
    </w:tbl>
    <w:p>
      <w:pPr>
        <w:spacing w:after="0"/>
        <w:ind w:left="0"/>
        <w:jc w:val="left"/>
      </w:pPr>
    </w:p>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 </w:t>
      </w:r>
    </w:p>
    <w:bookmarkStart w:name="z234" w:id="218"/>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модели</w:t>
      </w:r>
    </w:p>
    <w:bookmarkEnd w:id="218"/>
    <w:bookmarkStart w:name="z235" w:id="21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19"/>
    <w:bookmarkStart w:name="z236" w:id="220"/>
    <w:p>
      <w:pPr>
        <w:spacing w:after="0"/>
        <w:ind w:left="0"/>
        <w:jc w:val="both"/>
      </w:pPr>
      <w:r>
        <w:rPr>
          <w:rFonts w:ascii="Times New Roman"/>
          <w:b w:val="false"/>
          <w:i w:val="false"/>
          <w:color w:val="000000"/>
          <w:sz w:val="28"/>
        </w:rPr>
        <w:t>
                                                                  Таблица 2</w:t>
      </w:r>
    </w:p>
    <w:bookmarkEnd w:id="220"/>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w:t>
      </w:r>
    </w:p>
    <w:bookmarkStart w:name="z237" w:id="221"/>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21"/>
    <w:bookmarkStart w:name="z238" w:id="222"/>
    <w:p>
      <w:pPr>
        <w:spacing w:after="0"/>
        <w:ind w:left="0"/>
        <w:jc w:val="both"/>
      </w:pPr>
      <w:r>
        <w:rPr>
          <w:rFonts w:ascii="Times New Roman"/>
          <w:b w:val="false"/>
          <w:i w:val="false"/>
          <w:color w:val="000000"/>
          <w:sz w:val="28"/>
        </w:rPr>
        <w:t>
                                                                  Таблица 3</w:t>
      </w:r>
    </w:p>
    <w:bookmarkEnd w:id="222"/>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w:t>
      </w:r>
    </w:p>
    <w:bookmarkStart w:name="z239" w:id="223"/>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23"/>
    <w:bookmarkStart w:name="z240" w:id="224"/>
    <w:p>
      <w:pPr>
        <w:spacing w:after="0"/>
        <w:ind w:left="0"/>
        <w:jc w:val="both"/>
      </w:pPr>
      <w:r>
        <w:rPr>
          <w:rFonts w:ascii="Times New Roman"/>
          <w:b w:val="false"/>
          <w:i w:val="false"/>
          <w:color w:val="000000"/>
          <w:sz w:val="28"/>
        </w:rPr>
        <w:t>
                                                                  Таблица 4</w:t>
      </w:r>
    </w:p>
    <w:bookmarkEnd w:id="224"/>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41" w:id="225"/>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225"/>
    <w:bookmarkStart w:name="z242" w:id="226"/>
    <w:p>
      <w:pPr>
        <w:spacing w:after="0"/>
        <w:ind w:left="0"/>
        <w:jc w:val="both"/>
      </w:pPr>
      <w:r>
        <w:rPr>
          <w:rFonts w:ascii="Times New Roman"/>
          <w:b w:val="false"/>
          <w:i w:val="false"/>
          <w:color w:val="000000"/>
          <w:sz w:val="28"/>
        </w:rPr>
        <w:t>
                                                                  Таблица 5</w:t>
      </w:r>
    </w:p>
    <w:bookmarkEnd w:id="226"/>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w:t>
      </w:r>
    </w:p>
    <w:bookmarkStart w:name="z243" w:id="227"/>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27"/>
    <w:bookmarkStart w:name="z244" w:id="228"/>
    <w:p>
      <w:pPr>
        <w:spacing w:after="0"/>
        <w:ind w:left="0"/>
        <w:jc w:val="both"/>
      </w:pPr>
      <w:r>
        <w:rPr>
          <w:rFonts w:ascii="Times New Roman"/>
          <w:b w:val="false"/>
          <w:i w:val="false"/>
          <w:color w:val="000000"/>
          <w:sz w:val="28"/>
        </w:rPr>
        <w:t>
                                                                  Таблица 6</w:t>
      </w:r>
    </w:p>
    <w:bookmarkEnd w:id="228"/>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w:t>
      </w:r>
    </w:p>
    <w:bookmarkStart w:name="z245" w:id="229"/>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229"/>
    <w:bookmarkStart w:name="z246" w:id="230"/>
    <w:p>
      <w:pPr>
        <w:spacing w:after="0"/>
        <w:ind w:left="0"/>
        <w:jc w:val="both"/>
      </w:pPr>
      <w:r>
        <w:rPr>
          <w:rFonts w:ascii="Times New Roman"/>
          <w:b w:val="false"/>
          <w:i w:val="false"/>
          <w:color w:val="000000"/>
          <w:sz w:val="28"/>
        </w:rPr>
        <w:t>
                                                                  Таблица 7</w:t>
      </w:r>
    </w:p>
    <w:bookmarkEnd w:id="230"/>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обновления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 w:id="231"/>
    <w:p>
      <w:pPr>
        <w:spacing w:after="0"/>
        <w:ind w:left="0"/>
        <w:jc w:val="left"/>
      </w:pPr>
      <w:r>
        <w:rPr>
          <w:rFonts w:ascii="Times New Roman"/>
          <w:b/>
          <w:i w:val="false"/>
          <w:color w:val="000000"/>
        </w:rPr>
        <w:t xml:space="preserve"> 2. Структуры электронных документов и сведений в предметной</w:t>
      </w:r>
      <w:r>
        <w:br/>
      </w:r>
      <w:r>
        <w:rPr>
          <w:rFonts w:ascii="Times New Roman"/>
          <w:b/>
          <w:i w:val="false"/>
          <w:color w:val="000000"/>
        </w:rPr>
        <w:t>области "Таможенно-тарифное и нетарифное регулирование"</w:t>
      </w:r>
    </w:p>
    <w:bookmarkEnd w:id="231"/>
    <w:bookmarkStart w:name="z248" w:id="232"/>
    <w:p>
      <w:pPr>
        <w:spacing w:after="0"/>
        <w:ind w:left="0"/>
        <w:jc w:val="both"/>
      </w:pPr>
      <w:r>
        <w:rPr>
          <w:rFonts w:ascii="Times New Roman"/>
          <w:b w:val="false"/>
          <w:i w:val="false"/>
          <w:color w:val="000000"/>
          <w:sz w:val="28"/>
        </w:rPr>
        <w:t>
      16. Описание структуры электронного документа (сведений) "Реестр эмитентов контрольных знаков" (R.CT.LS.02.001) приведено в таблице 8.</w:t>
      </w:r>
    </w:p>
    <w:bookmarkEnd w:id="232"/>
    <w:bookmarkStart w:name="z249" w:id="233"/>
    <w:p>
      <w:pPr>
        <w:spacing w:after="0"/>
        <w:ind w:left="0"/>
        <w:jc w:val="both"/>
      </w:pPr>
      <w:r>
        <w:rPr>
          <w:rFonts w:ascii="Times New Roman"/>
          <w:b w:val="false"/>
          <w:i w:val="false"/>
          <w:color w:val="000000"/>
          <w:sz w:val="28"/>
        </w:rPr>
        <w:t>
                                                                  Таблица 8</w:t>
      </w:r>
    </w:p>
    <w:bookmarkEnd w:id="233"/>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"Реестр эмитентов контрольных знаков" (R.CT.LS.02.001)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эмитентов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органах (организациях), включенных в реестр эмитентов контрольных (идентификационных)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urn:EEC:R:CT:LS:02:CIMIssuerRegister:v1.0.0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CIMIssuerRegister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EEC_R_CT_LS_02_CIMIssuerRegister_v1.0.0.xsd</w:t>
            </w:r>
          </w:p>
        </w:tc>
      </w:tr>
    </w:tbl>
    <w:p>
      <w:pPr>
        <w:spacing w:after="0"/>
        <w:ind w:left="0"/>
        <w:jc w:val="left"/>
      </w:pPr>
    </w:p>
    <w:bookmarkStart w:name="z250" w:id="234"/>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34"/>
    <w:bookmarkStart w:name="z251" w:id="235"/>
    <w:p>
      <w:pPr>
        <w:spacing w:after="0"/>
        <w:ind w:left="0"/>
        <w:jc w:val="both"/>
      </w:pPr>
      <w:r>
        <w:rPr>
          <w:rFonts w:ascii="Times New Roman"/>
          <w:b w:val="false"/>
          <w:i w:val="false"/>
          <w:color w:val="000000"/>
          <w:sz w:val="28"/>
        </w:rPr>
        <w:t>
                                                                  Таблица 9</w:t>
      </w:r>
    </w:p>
    <w:bookmarkEnd w:id="235"/>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19 января 2016 г. № 4.</w:t>
      </w:r>
    </w:p>
    <w:bookmarkStart w:name="z252" w:id="236"/>
    <w:p>
      <w:pPr>
        <w:spacing w:after="0"/>
        <w:ind w:left="0"/>
        <w:jc w:val="both"/>
      </w:pPr>
      <w:r>
        <w:rPr>
          <w:rFonts w:ascii="Times New Roman"/>
          <w:b w:val="false"/>
          <w:i w:val="false"/>
          <w:color w:val="000000"/>
          <w:sz w:val="28"/>
        </w:rPr>
        <w:t>
      18. Реквизитный состав структуры электронного документа (сведений) "Реестр эмитентов контрольных знаков" (R.CT.LS.02.001) приведен в таблице 10.</w:t>
      </w:r>
    </w:p>
    <w:bookmarkEnd w:id="236"/>
    <w:bookmarkStart w:name="z253" w:id="237"/>
    <w:p>
      <w:pPr>
        <w:spacing w:after="0"/>
        <w:ind w:left="0"/>
        <w:jc w:val="both"/>
      </w:pPr>
      <w:r>
        <w:rPr>
          <w:rFonts w:ascii="Times New Roman"/>
          <w:b w:val="false"/>
          <w:i w:val="false"/>
          <w:color w:val="000000"/>
          <w:sz w:val="28"/>
        </w:rPr>
        <w:t>
                                                                 Таблица 10</w:t>
      </w:r>
    </w:p>
    <w:bookmarkEnd w:id="237"/>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"Реестр эмитентов контрольных знаков" (R.CT.LS.02.001)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 реестра эмитентов контрольных знаков (ctcdo:CIMIssuerRegistryDetails)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реестра эмитентов контрольных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(M.CT.CDT.00066)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страны, представившей информацию в реестр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Документ, подтверждающий включение в национальный реестр эмитентов контрольных знаков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свидетельства о регистрации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(M.CT.CDT.00068)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Регистрационный номер (номер документа о регистрации) органа (организации) государства-члена в реестре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организации в реестр эмитентов контрольных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подтверждающего включение организации в реестр эмитентов контрольных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Признак операций, выполняемых органом (организацией) государства-члена (ctsdo:IssuerSellerCode)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операций, выполняемых органом (организацией)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(M.CT.SDT.00055)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Эмитент контрольных (идентификационных) знаков (ctcdo:IssuerDetails)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ctcdo:IssuerDetailsType (M.CT.CDT.00015)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Наименование хозяйствующего субъекта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Краткое наименование хозяйствующего субъекта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Код организационно-правовой формы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Наименование организационно-правовой формы(csdo:BusinessEntityTypeName)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Идентификатор хозяйствующего субъекта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Код причины постановки на учет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Адрес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Контактный реквизит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Технологические характеристики записи общего ресурса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(M.CDT.00033)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Период действия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Начальная дата и время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Конечная дата и время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Дата и время обновления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4</w:t>
            </w:r>
          </w:p>
        </w:tc>
      </w:tr>
    </w:tbl>
    <w:bookmarkStart w:name="z255" w:id="238"/>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w:t>
      </w:r>
      <w:r>
        <w:br/>
      </w:r>
      <w:r>
        <w:rPr>
          <w:rFonts w:ascii="Times New Roman"/>
          <w:b/>
          <w:i w:val="false"/>
          <w:color w:val="000000"/>
        </w:rPr>
        <w:t>использование общего реестра эмитентов контрольных</w:t>
      </w:r>
      <w:r>
        <w:br/>
      </w:r>
      <w:r>
        <w:rPr>
          <w:rFonts w:ascii="Times New Roman"/>
          <w:b/>
          <w:i w:val="false"/>
          <w:color w:val="000000"/>
        </w:rPr>
        <w:t>(идентификационных) знаков"</w:t>
      </w:r>
      <w:r>
        <w:br/>
      </w:r>
      <w:r>
        <w:rPr>
          <w:rFonts w:ascii="Times New Roman"/>
          <w:b/>
          <w:i w:val="false"/>
          <w:color w:val="000000"/>
        </w:rPr>
        <w:t>I. Общие положения</w:t>
      </w:r>
    </w:p>
    <w:bookmarkEnd w:id="238"/>
    <w:bookmarkStart w:name="z257" w:id="239"/>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58" w:id="240"/>
    <w:p>
      <w:pPr>
        <w:spacing w:after="0"/>
        <w:ind w:left="0"/>
        <w:jc w:val="left"/>
      </w:pPr>
      <w:r>
        <w:rPr>
          <w:rFonts w:ascii="Times New Roman"/>
          <w:b/>
          <w:i w:val="false"/>
          <w:color w:val="000000"/>
        </w:rPr>
        <w:t xml:space="preserve"> II. Область применения</w:t>
      </w:r>
    </w:p>
    <w:bookmarkEnd w:id="240"/>
    <w:bookmarkStart w:name="z259" w:id="241"/>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эмитентов контрольных (идентификационных) знаков" (P.LS.02) (далее – общий процесс).</w:t>
      </w:r>
    </w:p>
    <w:bookmarkEnd w:id="241"/>
    <w:bookmarkStart w:name="z260" w:id="242"/>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242"/>
    <w:bookmarkStart w:name="z261" w:id="243"/>
    <w:p>
      <w:pPr>
        <w:spacing w:after="0"/>
        <w:ind w:left="0"/>
        <w:jc w:val="left"/>
      </w:pPr>
      <w:r>
        <w:rPr>
          <w:rFonts w:ascii="Times New Roman"/>
          <w:b/>
          <w:i w:val="false"/>
          <w:color w:val="000000"/>
        </w:rPr>
        <w:t xml:space="preserve"> III. Основные понятия</w:t>
      </w:r>
    </w:p>
    <w:bookmarkEnd w:id="243"/>
    <w:bookmarkStart w:name="z262" w:id="244"/>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244"/>
    <w:bookmarkStart w:name="z263" w:id="245"/>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245"/>
    <w:bookmarkStart w:name="z264" w:id="246"/>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246"/>
    <w:bookmarkStart w:name="z265" w:id="247"/>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утвержденных Решением Коллегии Евразийской экономической комиссии от 19 января 2016 г. № 4 (далее – Правила информационного взаимодействия).</w:t>
      </w:r>
    </w:p>
    <w:bookmarkEnd w:id="247"/>
    <w:bookmarkStart w:name="z266" w:id="248"/>
    <w:p>
      <w:pPr>
        <w:spacing w:after="0"/>
        <w:ind w:left="0"/>
        <w:jc w:val="left"/>
      </w:pPr>
      <w:r>
        <w:rPr>
          <w:rFonts w:ascii="Times New Roman"/>
          <w:b/>
          <w:i w:val="false"/>
          <w:color w:val="000000"/>
        </w:rPr>
        <w:t xml:space="preserve"> IV. Участники взаимодействия</w:t>
      </w:r>
    </w:p>
    <w:bookmarkEnd w:id="248"/>
    <w:bookmarkStart w:name="z267" w:id="249"/>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249"/>
    <w:bookmarkStart w:name="z268" w:id="250"/>
    <w:p>
      <w:pPr>
        <w:spacing w:after="0"/>
        <w:ind w:left="0"/>
        <w:jc w:val="both"/>
      </w:pPr>
      <w:r>
        <w:rPr>
          <w:rFonts w:ascii="Times New Roman"/>
          <w:b w:val="false"/>
          <w:i w:val="false"/>
          <w:color w:val="000000"/>
          <w:sz w:val="28"/>
        </w:rPr>
        <w:t>
                                                                 Таблица 1</w:t>
      </w:r>
    </w:p>
    <w:bookmarkEnd w:id="250"/>
    <w:p>
      <w:pPr>
        <w:spacing w:after="0"/>
        <w:ind w:left="0"/>
        <w:jc w:val="left"/>
      </w:pPr>
      <w:r>
        <w:rPr>
          <w:rFonts w:ascii="Times New Roman"/>
          <w:b/>
          <w:i w:val="false"/>
          <w:color w:val="000000"/>
        </w:rPr>
        <w:t xml:space="preserve"> 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и осуществляет ведение и представление в Евразийскую экономическую комиссию национального реестра для формирования общего реестра эмитентов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–члена Евразийского экономического союза (P.LS.02.ACT.001)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эмитентов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обеспечение процесса формирования, ведения и использования общего реестра эмитентов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69" w:id="251"/>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251"/>
    <w:bookmarkStart w:name="z271" w:id="252"/>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252"/>
    <w:bookmarkStart w:name="z272" w:id="253"/>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253"/>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p>
      <w:pPr>
        <w:spacing w:after="0"/>
        <w:ind w:left="0"/>
        <w:jc w:val="both"/>
      </w:pPr>
      <w:r>
        <w:rPr>
          <w:rFonts w:ascii="Times New Roman"/>
          <w:b w:val="false"/>
          <w:i w:val="false"/>
          <w:color w:val="000000"/>
          <w:sz w:val="28"/>
        </w:rPr>
        <w:t>
      в) подготовка и передача сведений из национального реестра присоединяющимся участником общего процесса в Евразийскую экономическую комиссию (далее – Комиссия);</w:t>
      </w:r>
    </w:p>
    <w:p>
      <w:pPr>
        <w:spacing w:after="0"/>
        <w:ind w:left="0"/>
        <w:jc w:val="both"/>
      </w:pPr>
      <w:r>
        <w:rPr>
          <w:rFonts w:ascii="Times New Roman"/>
          <w:b w:val="false"/>
          <w:i w:val="false"/>
          <w:color w:val="000000"/>
          <w:sz w:val="28"/>
        </w:rPr>
        <w:t>
      г) подтверждение владельцем общего реестра эмитентов контрольных (идентификационных) знаков факта получения и успешной обработки сведений из национального реестра.</w:t>
      </w:r>
    </w:p>
    <w:bookmarkStart w:name="z273" w:id="254"/>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54"/>
    <w:bookmarkStart w:name="z274" w:id="255"/>
    <w:p>
      <w:pPr>
        <w:spacing w:after="0"/>
        <w:ind w:left="0"/>
        <w:jc w:val="both"/>
      </w:pPr>
      <w:r>
        <w:rPr>
          <w:rFonts w:ascii="Times New Roman"/>
          <w:b w:val="false"/>
          <w:i w:val="false"/>
          <w:color w:val="000000"/>
          <w:sz w:val="28"/>
        </w:rPr>
        <w:t>
      9. Присоединяющийся участник общего процесса формирует и передает владельцу общего реестра эмитентов контрольных (идентификационных) знаков актуальные сведения из национального реестра для первоначального включения в общий реестр эмитентов контрольных (идентификационных) знаков.</w:t>
      </w:r>
    </w:p>
    <w:bookmarkEnd w:id="255"/>
    <w:bookmarkStart w:name="z275" w:id="256"/>
    <w:p>
      <w:pPr>
        <w:spacing w:after="0"/>
        <w:ind w:left="0"/>
        <w:jc w:val="both"/>
      </w:pPr>
      <w:r>
        <w:rPr>
          <w:rFonts w:ascii="Times New Roman"/>
          <w:b w:val="false"/>
          <w:i w:val="false"/>
          <w:color w:val="000000"/>
          <w:sz w:val="28"/>
        </w:rPr>
        <w:t>
      10. Сведения из национального реестра представляются в виде XML-документа. Структура и реквизитный состав передаваемого XML-документа, содержащего сведения из национального реестра, должны соответствовать структуре электронного документа (сведений) "Реестр эмитентов контрольных знаков" (R.CT.LS.02.001),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утвержденном Решением Коллегии Евразийской экономической комиссии от 19 января 2016 г. № 4 (далее – Описание форматов и структур электронных документов и сведений).</w:t>
      </w:r>
    </w:p>
    <w:bookmarkEnd w:id="256"/>
    <w:bookmarkStart w:name="z276" w:id="257"/>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из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эмитентов контрольных (идентификационных) знаков", утвержденным Решением Коллегии Евразийской экономической комиссии от 19 января 2016 г. № 4 (далее – Регламент информационного взаимодействия), в отношении сведений, передаваемых в сообщении "Сведения для включения в общий реестр эмитентов контрольных знаков" (P.LS.02.MSG.001), с учетом следующих особенностей:</w:t>
      </w:r>
    </w:p>
    <w:bookmarkEnd w:id="257"/>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из национального реестра, не применяются требования, имеющие коды 1 и 4;</w:t>
      </w:r>
    </w:p>
    <w:p>
      <w:pPr>
        <w:spacing w:after="0"/>
        <w:ind w:left="0"/>
        <w:jc w:val="both"/>
      </w:pPr>
      <w:r>
        <w:rPr>
          <w:rFonts w:ascii="Times New Roman"/>
          <w:b w:val="false"/>
          <w:i w:val="false"/>
          <w:color w:val="000000"/>
          <w:sz w:val="28"/>
        </w:rPr>
        <w:t>
      б) для реквизита "Код электронного документа (сведений)" (csdo: EDoc Code) устанавливается значение "R.CT.LS.02.001";</w:t>
      </w:r>
    </w:p>
    <w:p>
      <w:pPr>
        <w:spacing w:after="0"/>
        <w:ind w:left="0"/>
        <w:jc w:val="both"/>
      </w:pPr>
      <w:r>
        <w:rPr>
          <w:rFonts w:ascii="Times New Roman"/>
          <w:b w:val="false"/>
          <w:i w:val="false"/>
          <w:color w:val="000000"/>
          <w:sz w:val="28"/>
        </w:rPr>
        <w:t>
      в) для реквизита "Код сообщения общего процесса" (csdo: Inf Envelope Code) устанавливается значение "P.LS.02.MSG.000";</w:t>
      </w:r>
    </w:p>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Start w:name="z277" w:id="258"/>
    <w:p>
      <w:pPr>
        <w:spacing w:after="0"/>
        <w:ind w:left="0"/>
        <w:jc w:val="both"/>
      </w:pPr>
      <w:r>
        <w:rPr>
          <w:rFonts w:ascii="Times New Roman"/>
          <w:b w:val="false"/>
          <w:i w:val="false"/>
          <w:color w:val="000000"/>
          <w:sz w:val="28"/>
        </w:rPr>
        <w:t>
      12. Владелец общего реестра эмитентов контрольных (идентификационных) знаков подтверждает получение и успешную обработку сведений из национального реестра. В случае отсутствия ошибок владелец общего реестра эмитентов контрольных (идентификационных) знаков вносит указанные сведения в общий реестр эмитентов контрольных (идентификационных) знаков.</w:t>
      </w:r>
    </w:p>
    <w:bookmarkEnd w:id="258"/>
    <w:bookmarkStart w:name="z278" w:id="259"/>
    <w:p>
      <w:pPr>
        <w:spacing w:after="0"/>
        <w:ind w:left="0"/>
        <w:jc w:val="both"/>
      </w:pPr>
      <w:r>
        <w:rPr>
          <w:rFonts w:ascii="Times New Roman"/>
          <w:b w:val="false"/>
          <w:i w:val="false"/>
          <w:color w:val="000000"/>
          <w:sz w:val="28"/>
        </w:rPr>
        <w:t>
      13. При получении протокола обработки сведений из национального реестра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из национального реестра, владельцу общего реестра эмитентов контрольных (идентификационных) знаков.</w:t>
      </w:r>
    </w:p>
    <w:bookmarkEnd w:id="259"/>
    <w:bookmarkStart w:name="z279" w:id="260"/>
    <w:p>
      <w:pPr>
        <w:spacing w:after="0"/>
        <w:ind w:left="0"/>
        <w:jc w:val="both"/>
      </w:pPr>
      <w:r>
        <w:rPr>
          <w:rFonts w:ascii="Times New Roman"/>
          <w:b w:val="false"/>
          <w:i w:val="false"/>
          <w:color w:val="000000"/>
          <w:sz w:val="28"/>
        </w:rPr>
        <w:t>
      14. Протокол обработки сведений формируется владельцем общего реестра эмитентов контрольных (идентификационных) знаков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260"/>
    <w:bookmarkStart w:name="z280" w:id="261"/>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владельцем общего реестра эмитентов контрольных (идентификационных) знаков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61"/>
    <w:bookmarkStart w:name="z281" w:id="262"/>
    <w:p>
      <w:pPr>
        <w:spacing w:after="0"/>
        <w:ind w:left="0"/>
        <w:jc w:val="both"/>
      </w:pPr>
      <w:r>
        <w:rPr>
          <w:rFonts w:ascii="Times New Roman"/>
          <w:b w:val="false"/>
          <w:i w:val="false"/>
          <w:color w:val="000000"/>
          <w:sz w:val="28"/>
        </w:rPr>
        <w:t xml:space="preserve">
      16. До выполнения присоединяющимся участником общего процесса требований, установленных </w:t>
      </w:r>
      <w:r>
        <w:rPr>
          <w:rFonts w:ascii="Times New Roman"/>
          <w:b w:val="false"/>
          <w:i w:val="false"/>
          <w:color w:val="000000"/>
          <w:sz w:val="28"/>
        </w:rPr>
        <w:t>пунктом 6</w:t>
      </w:r>
      <w:r>
        <w:rPr>
          <w:rFonts w:ascii="Times New Roman"/>
          <w:b w:val="false"/>
          <w:i w:val="false"/>
          <w:color w:val="000000"/>
          <w:sz w:val="28"/>
        </w:rPr>
        <w:t xml:space="preserve"> настоящего Порядка, и при условии успешного выполнения действий,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настоящего Порядка, дальнейшее информационное взаимодействие обеспечивается в соответствии с требованиями, указанными в подразделе 2 настоящего раздела (далее – взаимодействие по временной схеме).</w:t>
      </w:r>
    </w:p>
    <w:bookmarkEnd w:id="262"/>
    <w:bookmarkStart w:name="z282" w:id="263"/>
    <w:p>
      <w:pPr>
        <w:spacing w:after="0"/>
        <w:ind w:left="0"/>
        <w:jc w:val="both"/>
      </w:pPr>
      <w:r>
        <w:rPr>
          <w:rFonts w:ascii="Times New Roman"/>
          <w:b w:val="false"/>
          <w:i w:val="false"/>
          <w:color w:val="000000"/>
          <w:sz w:val="28"/>
        </w:rPr>
        <w:t>
      17. Взаимодействие по временной схеме может осуществляться присоединяющимся участником общего процесса в рамках пилотного проекта, реализуемого в соответствии с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263"/>
    <w:bookmarkStart w:name="z283" w:id="264"/>
    <w:p>
      <w:pPr>
        <w:spacing w:after="0"/>
        <w:ind w:left="0"/>
        <w:jc w:val="left"/>
      </w:pPr>
      <w:r>
        <w:rPr>
          <w:rFonts w:ascii="Times New Roman"/>
          <w:b/>
          <w:i w:val="false"/>
          <w:color w:val="000000"/>
        </w:rPr>
        <w:t xml:space="preserve"> 2. Взаимодействие по временной схеме</w:t>
      </w:r>
    </w:p>
    <w:bookmarkEnd w:id="264"/>
    <w:bookmarkStart w:name="z284" w:id="265"/>
    <w:p>
      <w:pPr>
        <w:spacing w:after="0"/>
        <w:ind w:left="0"/>
        <w:jc w:val="both"/>
      </w:pPr>
      <w:r>
        <w:rPr>
          <w:rFonts w:ascii="Times New Roman"/>
          <w:b w:val="false"/>
          <w:i w:val="false"/>
          <w:color w:val="000000"/>
          <w:sz w:val="28"/>
        </w:rPr>
        <w:t>
      18. При внесении изменений в национальный реестр (включение (исключение) эмитента, а также при изменении сведений об эмитенте) присоединяющийся участник общего процесса передает измененные сведения в Комиссию в виде XML-документа (далее – электронное извещение об изменении сведений), структура которого должна соответствовать требованиям, указанным в подразделе 1 настоящего раздела.</w:t>
      </w:r>
    </w:p>
    <w:bookmarkEnd w:id="265"/>
    <w:bookmarkStart w:name="z285" w:id="266"/>
    <w:p>
      <w:pPr>
        <w:spacing w:after="0"/>
        <w:ind w:left="0"/>
        <w:jc w:val="both"/>
      </w:pPr>
      <w:r>
        <w:rPr>
          <w:rFonts w:ascii="Times New Roman"/>
          <w:b w:val="false"/>
          <w:i w:val="false"/>
          <w:color w:val="000000"/>
          <w:sz w:val="28"/>
        </w:rPr>
        <w:t>
      19. Требования к заполнению отдельных реквизитов электронного извещения об изменении сведений должны соответствовать требованиям, установленным Регламентом информационного взаимодействия в отношении сведений, передаваемых в сообщениях "Сведения для включения в общий реестр эмитентов контрольных знаков" (P.LS.02.MSG.001), "Сведения для внесения изменений в общий реестр эмитентов контрольных знаков" (P.LS.02.MSG.003) и "Сведения для исключения из общего реестра эмитентов контрольных знаков" (P.LS.02.MSG.004), с учетом следующих особенностей:</w:t>
      </w:r>
    </w:p>
    <w:bookmarkEnd w:id="266"/>
    <w:p>
      <w:pPr>
        <w:spacing w:after="0"/>
        <w:ind w:left="0"/>
        <w:jc w:val="both"/>
      </w:pPr>
      <w:r>
        <w:rPr>
          <w:rFonts w:ascii="Times New Roman"/>
          <w:b w:val="false"/>
          <w:i w:val="false"/>
          <w:color w:val="000000"/>
          <w:sz w:val="28"/>
        </w:rPr>
        <w:t>
      а) для реквизита "Код электронного документа (сведений)" (csdo: EDoc Code) устанавливается значение "R.CT.LS.02.001";</w:t>
      </w:r>
    </w:p>
    <w:p>
      <w:pPr>
        <w:spacing w:after="0"/>
        <w:ind w:left="0"/>
        <w:jc w:val="both"/>
      </w:pPr>
      <w:r>
        <w:rPr>
          <w:rFonts w:ascii="Times New Roman"/>
          <w:b w:val="false"/>
          <w:i w:val="false"/>
          <w:color w:val="000000"/>
          <w:sz w:val="28"/>
        </w:rPr>
        <w:t>
      б) для реквизита "Код сообщения общего процесса" (csdo: Inf Envelope Code) в соответствии с видом вносимых изменений (включение, исключение, изменение сведений) устанавливается значение кода соответствующего сообщения.</w:t>
      </w:r>
    </w:p>
    <w:bookmarkStart w:name="z286" w:id="267"/>
    <w:p>
      <w:pPr>
        <w:spacing w:after="0"/>
        <w:ind w:left="0"/>
        <w:jc w:val="both"/>
      </w:pPr>
      <w:r>
        <w:rPr>
          <w:rFonts w:ascii="Times New Roman"/>
          <w:b w:val="false"/>
          <w:i w:val="false"/>
          <w:color w:val="000000"/>
          <w:sz w:val="28"/>
        </w:rPr>
        <w:t xml:space="preserve">
      20. Обработка электронного извещения об изменении сведений в Комиссии осуществляется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подраздела 1 настоящего раздела.</w:t>
      </w:r>
    </w:p>
    <w:bookmarkEnd w:id="267"/>
    <w:bookmarkStart w:name="z287" w:id="268"/>
    <w:p>
      <w:pPr>
        <w:spacing w:after="0"/>
        <w:ind w:left="0"/>
        <w:jc w:val="left"/>
      </w:pPr>
      <w:r>
        <w:rPr>
          <w:rFonts w:ascii="Times New Roman"/>
          <w:b/>
          <w:i w:val="false"/>
          <w:color w:val="000000"/>
        </w:rPr>
        <w:t xml:space="preserve"> 3. Требования к параметрам передачи</w:t>
      </w:r>
    </w:p>
    <w:bookmarkEnd w:id="268"/>
    <w:bookmarkStart w:name="z288" w:id="269"/>
    <w:p>
      <w:pPr>
        <w:spacing w:after="0"/>
        <w:ind w:left="0"/>
        <w:jc w:val="both"/>
      </w:pPr>
      <w:r>
        <w:rPr>
          <w:rFonts w:ascii="Times New Roman"/>
          <w:b w:val="false"/>
          <w:i w:val="false"/>
          <w:color w:val="000000"/>
          <w:sz w:val="28"/>
        </w:rPr>
        <w:t>
      21. Передача XML-документа, содержащего сведения из национального реестра, и электронного извещения об изменении сведений осуществляется по электронной почте (электронный адрес Комиссии: CIS@eecommission.org).</w:t>
      </w:r>
    </w:p>
    <w:bookmarkEnd w:id="269"/>
    <w:bookmarkStart w:name="z289" w:id="270"/>
    <w:p>
      <w:pPr>
        <w:spacing w:after="0"/>
        <w:ind w:left="0"/>
        <w:jc w:val="both"/>
      </w:pPr>
      <w:r>
        <w:rPr>
          <w:rFonts w:ascii="Times New Roman"/>
          <w:b w:val="false"/>
          <w:i w:val="false"/>
          <w:color w:val="000000"/>
          <w:sz w:val="28"/>
        </w:rPr>
        <w:t>
      22. При формировании XML-документа, содержащего сведения из национального реестра, электронного извещения об изменении сведений и протоколов их обработки используется кодировка UTF-8.</w:t>
      </w:r>
    </w:p>
    <w:bookmarkEnd w:id="270"/>
    <w:bookmarkStart w:name="z290" w:id="271"/>
    <w:p>
      <w:pPr>
        <w:spacing w:after="0"/>
        <w:ind w:left="0"/>
        <w:jc w:val="both"/>
      </w:pPr>
      <w:r>
        <w:rPr>
          <w:rFonts w:ascii="Times New Roman"/>
          <w:b w:val="false"/>
          <w:i w:val="false"/>
          <w:color w:val="000000"/>
          <w:sz w:val="28"/>
        </w:rPr>
        <w:t>
      23. Структура наименования XML-документа, содержащего сведения из национального реестра, должна иметь следующий вид –RLS02_XXYYYYMMDDhhmm.xml, где:</w:t>
      </w:r>
    </w:p>
    <w:bookmarkEnd w:id="271"/>
    <w:p>
      <w:pPr>
        <w:spacing w:after="0"/>
        <w:ind w:left="0"/>
        <w:jc w:val="both"/>
      </w:pPr>
      <w:r>
        <w:rPr>
          <w:rFonts w:ascii="Times New Roman"/>
          <w:b w:val="false"/>
          <w:i w:val="false"/>
          <w:color w:val="000000"/>
          <w:sz w:val="28"/>
        </w:rPr>
        <w:t>
      а) R – фиксированное значение, обозначающее представление сведений из национального реестра для первоначальной загрузки;</w:t>
      </w:r>
    </w:p>
    <w:p>
      <w:pPr>
        <w:spacing w:after="0"/>
        <w:ind w:left="0"/>
        <w:jc w:val="both"/>
      </w:pPr>
      <w:r>
        <w:rPr>
          <w:rFonts w:ascii="Times New Roman"/>
          <w:b w:val="false"/>
          <w:i w:val="false"/>
          <w:color w:val="000000"/>
          <w:sz w:val="28"/>
        </w:rPr>
        <w:t>
      б) LS02 – фиксированное значение, обозначающее код общего процесса;</w:t>
      </w:r>
    </w:p>
    <w:p>
      <w:pPr>
        <w:spacing w:after="0"/>
        <w:ind w:left="0"/>
        <w:jc w:val="both"/>
      </w:pPr>
      <w:r>
        <w:rPr>
          <w:rFonts w:ascii="Times New Roman"/>
          <w:b w:val="false"/>
          <w:i w:val="false"/>
          <w:color w:val="000000"/>
          <w:sz w:val="28"/>
        </w:rPr>
        <w:t>
      в) XX – буквенный код государства-члена в соответствии со стандартом ISO 3166-1;</w:t>
      </w:r>
    </w:p>
    <w:p>
      <w:pPr>
        <w:spacing w:after="0"/>
        <w:ind w:left="0"/>
        <w:jc w:val="both"/>
      </w:pPr>
      <w:r>
        <w:rPr>
          <w:rFonts w:ascii="Times New Roman"/>
          <w:b w:val="false"/>
          <w:i w:val="false"/>
          <w:color w:val="000000"/>
          <w:sz w:val="28"/>
        </w:rPr>
        <w:t>
      г) YYYYMMDD – дата формирования файла (год, месяц, день);</w:t>
      </w:r>
    </w:p>
    <w:p>
      <w:pPr>
        <w:spacing w:after="0"/>
        <w:ind w:left="0"/>
        <w:jc w:val="both"/>
      </w:pPr>
      <w:r>
        <w:rPr>
          <w:rFonts w:ascii="Times New Roman"/>
          <w:b w:val="false"/>
          <w:i w:val="false"/>
          <w:color w:val="000000"/>
          <w:sz w:val="28"/>
        </w:rPr>
        <w:t>
      д) hhmm – время формирования файла (часы, минуты).</w:t>
      </w:r>
    </w:p>
    <w:bookmarkStart w:name="z291" w:id="272"/>
    <w:p>
      <w:pPr>
        <w:spacing w:after="0"/>
        <w:ind w:left="0"/>
        <w:jc w:val="both"/>
      </w:pPr>
      <w:r>
        <w:rPr>
          <w:rFonts w:ascii="Times New Roman"/>
          <w:b w:val="false"/>
          <w:i w:val="false"/>
          <w:color w:val="000000"/>
          <w:sz w:val="28"/>
        </w:rPr>
        <w:t>
      24. Структура наименования XML-документа, содержащего сведения электронного извещения об изменении сведений, должна иметь следующий вид - LS02_XXYYYYMMDDhhmm.xml, где:</w:t>
      </w:r>
    </w:p>
    <w:bookmarkEnd w:id="272"/>
    <w:p>
      <w:pPr>
        <w:spacing w:after="0"/>
        <w:ind w:left="0"/>
        <w:jc w:val="both"/>
      </w:pPr>
      <w:r>
        <w:rPr>
          <w:rFonts w:ascii="Times New Roman"/>
          <w:b w:val="false"/>
          <w:i w:val="false"/>
          <w:color w:val="000000"/>
          <w:sz w:val="28"/>
        </w:rPr>
        <w:t>
      а) LS02 – фиксированное значение, обозначающее код общего процесса;</w:t>
      </w:r>
    </w:p>
    <w:p>
      <w:pPr>
        <w:spacing w:after="0"/>
        <w:ind w:left="0"/>
        <w:jc w:val="both"/>
      </w:pPr>
      <w:r>
        <w:rPr>
          <w:rFonts w:ascii="Times New Roman"/>
          <w:b w:val="false"/>
          <w:i w:val="false"/>
          <w:color w:val="000000"/>
          <w:sz w:val="28"/>
        </w:rPr>
        <w:t>
      б) XX – буквенный код государства-члена в соответствии со стандартом ISO 3166-1;</w:t>
      </w:r>
    </w:p>
    <w:p>
      <w:pPr>
        <w:spacing w:after="0"/>
        <w:ind w:left="0"/>
        <w:jc w:val="both"/>
      </w:pPr>
      <w:r>
        <w:rPr>
          <w:rFonts w:ascii="Times New Roman"/>
          <w:b w:val="false"/>
          <w:i w:val="false"/>
          <w:color w:val="000000"/>
          <w:sz w:val="28"/>
        </w:rPr>
        <w:t>
      в) YYYYMMDD – дата формирования файла (год, месяц, день);</w:t>
      </w:r>
    </w:p>
    <w:p>
      <w:pPr>
        <w:spacing w:after="0"/>
        <w:ind w:left="0"/>
        <w:jc w:val="both"/>
      </w:pPr>
      <w:r>
        <w:rPr>
          <w:rFonts w:ascii="Times New Roman"/>
          <w:b w:val="false"/>
          <w:i w:val="false"/>
          <w:color w:val="000000"/>
          <w:sz w:val="28"/>
        </w:rPr>
        <w:t>
      г) hhmm – время формирования файла (часы, минуты).</w:t>
      </w:r>
    </w:p>
    <w:bookmarkStart w:name="z292" w:id="273"/>
    <w:p>
      <w:pPr>
        <w:spacing w:after="0"/>
        <w:ind w:left="0"/>
        <w:jc w:val="both"/>
      </w:pPr>
      <w:r>
        <w:rPr>
          <w:rFonts w:ascii="Times New Roman"/>
          <w:b w:val="false"/>
          <w:i w:val="false"/>
          <w:color w:val="000000"/>
          <w:sz w:val="28"/>
        </w:rPr>
        <w:t>
      25.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в зависимости от характера передаваемых сведений должно соответствовать требованиям, установленным пунктами 23 и 24 настоящего Порядка (например, архив RLS02_BY201510061733.zip должен содержать файл RLS02_BY201510061733.xml).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R_CT_LS_02_001_V_x_y_z, где "x_y_z" – номер версии структуры электронного документа), а также наименование реестра – "Общий реестр эмитентов контрольных (идентификационных) знаков".</w:t>
      </w:r>
    </w:p>
    <w:bookmarkEnd w:id="273"/>
    <w:bookmarkStart w:name="z293" w:id="274"/>
    <w:p>
      <w:pPr>
        <w:spacing w:after="0"/>
        <w:ind w:left="0"/>
        <w:jc w:val="both"/>
      </w:pPr>
      <w:r>
        <w:rPr>
          <w:rFonts w:ascii="Times New Roman"/>
          <w:b w:val="false"/>
          <w:i w:val="false"/>
          <w:color w:val="000000"/>
          <w:sz w:val="28"/>
        </w:rPr>
        <w:t>
      26.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