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270" w14:textId="b3d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по совместной разработке специализированных средств криптографической защиты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2016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поддержания надлежащего уровня защиты информации при развитии электронных форм взаимодействия между уполномоченными органами, хозяйствующими субъектами и физическими лицами государств – членов Евразийского экономического союза (далее государства-члены):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(далее – Комиссия):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уполномоченными органами и организациями государств-членов, указанными в пункте 2 настоящего распоряжения, обеспечить разработку и реализацию в 2017 - 2025 годах проекта по совместной разработке специализированных средств криптографической защиты информации Евразийского экономического союза, предназначенных для обеспечения взаимодействия доверенных третьих сторон и национальных интеграционных шлюзов (далее – проект);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финансовое обеспечение проекта за счет средств, предусматриваемых Комиссией в бюджете Евразийского экономического союза на соответствующий финансовый год, в рамках работ на создание, обеспечение функционирования и развитие интегрированной информационной системы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распоряжением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 качестве ответственных за реализацию проекта в государствах-членах: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– Службу национальной безопасности Республики Армения;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Оперативно-аналитический центр при Президенте Республики Беларусь;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национальной безопасности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Кыргызской Республике – Государственный комитет национальной безопасности Кыргызской Республики;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Федеральную службу безопасности Российской Федерации.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при Комиссии рабочую группу по реализации проекта (далее - рабочая группа) под руководством члена Коллегии (Министра) по внутренним рынкам, информатизации, информационнокоммуникационным технологиям.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Уполномоченным органам и организациям, указанным в пункте 2 настоящего распоряжения, в месячный срок представить в Комиссию кандидатуры на уровне заместителей руководителей указанных уполномоченных органов и организаций (руководителей структурных подразделений соответствующих органов и организаций или их заместителей) для включения в состав рабочей группы.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Коллегии Комиссии утвердить положение о рабочей группе и ее состав, включив в него представителей уполномоченных органов и организаций, указанных в пункте 2 настоящего распоряжения, а также сотрудников Комиссии.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Комиссии по итогам реализации проекта представить на рассмотрение Высшего Евразийского экономического совета предложения об организации производств специализированных средств криптографической защиты информации в государствах-членах.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