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bdf50" w14:textId="1fbdf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разработке Концепции формирования общего финансового рынка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Высшего Евразийского экономического Совета от 26 декабря 2016 года № 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Правительствам, национальным (центральным) банкам государств – членов Евразийского экономического союза совместно с Евразийской экономической комиссией разработать Концепцию формирования общего финансового рынка Евразийского экономического союза.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Евразийской экономической комиссии представить на рассмотрение Высшего Евразийского экономического совета Концепцию формирования общего финансового рынка Евразийского экономического союза.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распоряжение вступает в силу с даты его принятия.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Высшего Евразийского экономического совета: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