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3473" w14:textId="8323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торговли услугами, учреждения 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2016 года № 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торговли услугами, учреждения и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по итогам мониторинга, в том числе с учетом сведений, представляемых государствами-членами Евразийского экономического союза, о результатах реализации положений, предусмотренных Правилами регулирования торговли услугами, учреждения и деятельности, не реже 1 раза в два года информировать Высший Евразийский экономический совет об их исполнении государствами-членами.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Высшего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регулирования торговли услугами, учреждения и деятельности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целях реализации раздела XV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 о Союзе) 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торговле услугами, учреждении, деятельности и осуществлении инвестиций (приложение № 16 к Договору о Союзе) (далее – Протокол).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предназначены для руководства компетентными органами при регулировании торговли услугами, учреждения и деятельности, а также в процессе либерализации торговли услугами, учреждения и деятельности в целях обеспечения свободы торговли услугами, учреждения, деятельности и осуществления инвестиций.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руководствуются настоящими Правилами без ущерба для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Договора о Союзе, </w:t>
      </w:r>
      <w:r>
        <w:rPr>
          <w:rFonts w:ascii="Times New Roman"/>
          <w:b w:val="false"/>
          <w:i w:val="false"/>
          <w:color w:val="000000"/>
          <w:sz w:val="28"/>
        </w:rPr>
        <w:t>пунктов 15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финансовые услуги, регулируемые разделом XVI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Союзе, распространяются специальные правила, разработанные соответствующими органами государств – членов Евразийского экономического союза (далее соответственно – государства-члены, Союз)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по финансовым услугам (приложение № 17 к Договору о Союзе).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Правил используются основные понятия, которые означают следующее: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"адресаты регулирования" – лица государств-членов, осуществляющие (намеревающиеся осуществлять) поставку и получение (потребление) услуг, учреждение, деятельность и (или) действия на территориях государств-членов;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"единое окно" – система взаимодействия между компетентным органом и заявителем, позволяющая заявителю однократно представлять (направлять) документы в стандартизированном виде, в том числе через государственную информационную систему государства-члена (единый пропускной канал), обеспечивающую осуществление разрешительной процедуры в электронной форме;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"заявитель" – лицо, претендующее на подтверждение права (подтверждающее свое право) на торговлю услугами, учреждение, деятельность и (или) действия, в том числе посредством получения разрешения или направления уведомления (заявления, извещения и т. п.);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"неоправданные барьеры (ограничения)" – обязательные требования и (или) процедуры, приводящие к экономическим издержкам более значительным, чем это необходимо для достижения целей регулирования, в том числе целей обеспечения безопасности и качества поставляемых услуг, безопасности осуществляемых деятельности и (или) действий, с учетом социально-экономических последствий и последствий для бюджетов бюджетной системы государства-члена, осуществляющего соответствующее регулирование;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"регулирование" – система мер, принимаемых и применяемых компетентными органами в отношении адресатов регулирования, которая включает в себя в том числе следующие регулятивные требования и (или) процедуры: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требования к адресатам регулирования, поставляемым и (или) получаемым (потребляемым) услугам, учреждению, деятельности и (или) действиям;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разрешительные, уведомительные и контрольные (надзорные) процедуры;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воздействия на лиц, нарушивших обязательные требования.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используются в настоящих Правилах в значениях, определенных в разделе XV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Союзе и Протоколе.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Регулирование осуществляется компетентными органами в соответствии с настоящими Правилами для достижения целей, установленных Договором о Союзе, иными международными договорами и актами, составляющими право Союза, и законодательством государств-членов.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применении настоящих Правил компетентные органы принимают во внимание рекомендации Евразийской экономической комиссии (далее – Комиссия), указанные в пункте 57 настоящих Правил, и (или) международные стандарты международных организаций, членство в которых открыто для всех государств-членов, в том числе по перечню согласно приложению. 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Принципы регулирования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принципами регулирования являются: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законность – компетентные органы (их должностные лица) устанавливают и применяют регулятивные требования и (или) процедуры, а также осуществляют любые действия в соответствии с положениями международных договоров и актов, составляющих право Союза, и законодательства государств-членов и только в случаях, предусмотренных указанными положениями;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транспарентность – компетентные органы обеспечивают открытость и доступность нормативных правовых актов государств-членов (далее – нормативные правовые акты) (включая их проекты);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соразмерность – компетентные органы (их должностные лица) при установлении и применении регулятивных требований и (или) процедур обеспечивают достижение целей регулирования путем минимального ограничения свободы торговли услугами, учреждения, деятельности и (или) действий;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определенность регулирования – все регулятивные требования и (или) процедуры должны быть понятными (однозначными). В случае неоднозначности норм законодательства государств-членов, устанавливающих требования и (или) процедуры при регулировании, а также при рассмотрении и разрешении возникших споров такие нормы толкуются и решения принимаются в пользу адресатов регулирования.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Установление регулятивных требований и (или) процедур в нормативных правовых актах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Регулирование должно обеспечивать достаточный уровень безопасности и качества поставляемых услуг, а также безопасности осуществляемых деятельности и (или) действий при минимальной объективно необходимой нагрузке на адресатов регулирования с учетом социально-экономических последствий и последствий для бюджетов бюджетной системы государства-члена, осуществляющего соответствующее регулирование.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предварительного опубликования и проведения оценки проектов нормативных правовых актов, предусматривающих регулятивные требования и (или) процедуры, в рамках нормотворческого процесса устанавливается в соответствии с законодательством государств-членов с учетом критериев,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проектов нормативных правовых актов, устанавливающих регулятивные требования и (или) процедуры, осуществляется в соответствии с принципами, предусмотренными пунктом 6 настоящих Правил, на основании анализа в том числе: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проблемы, на решение которой направлен проект нормативного правового акта, целей его принятия и применения, а также группы (групп) лиц, на защиту интересов которой направлен проект нормативного правового акта;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круга адресатов регулирования, включая хозяйствующих субъектов, а также воздействие, которое будет оказано на них в связи с принятием нормативного правового акта;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содержания устанавливаемых для адресатов регулирования требований (обязательных правил поведения);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механизма разрешения проблемы и достижения цели принятия нормативного правового акта (описания взаимосвязи между положениями проекта нормативного правового акта и решаемой проблемой);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сведений об альтернативе предлагаемому проектом нормативного правового акта регулированию;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соразмерности предлагаемого проектом нормативного правового акта регулирования требованиям, которые необходимы для обеспечения безопасности и качества поставляемых услуг, а также безопасности осуществляемой деятельности и (или) действий (в целях выполнения критерия, предусмотренного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61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Протокола);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отсутствия в проекте нормативного правового акта положений, устанавливающих ограничения для торговли услугами, учреждения, деятельности и (или) действий, не предусмотренные перечнем сохраняемых государствами-членами "горизонтальных" ограничений в отношении всех секторов и видов деятельности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Протоколу) и индивидуальными национальными перечнями ограничений, изъятий, дополнительных требований и условий в рамках Евразийского экономического союза для государств-членов, утвержденными Решением Высшего Евразийского экономического совета от 23 декабря 2014 г. № 112.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размещении проектов нормативных правовых актов на официальных сайтах государственных органов государств-членов, ответственных за разработку таких актов, или на специально созданных сайтах в информационно-телекоммуникационной сети "Интернет" (далее соответственно – сеть Интернет, сайты) обеспечивается: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указание сроков проведения общественного обсуждения проектов нормативных правовых актов (как правило, сроки составляют не менее 30 календарных дней до даты предполагаемого принятия нормативных правовых актов);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размещение на сайтах по итогам анализа в соответствии с пунктом 9 настоящих Правил проекта нормативного правового акта информации, подготовленной государственным органом государства-члена, ответственным за разработку этого нормативного правового акта, а также заключений органов, уполномоченных в соответствии с законодательством государства-члена на их подготовку (далее – заключения);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доступ всех заинтересованных лиц к размещенным на сайтах проектам нормативных правовых актов и заключениям;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возможность направления заинтересованными лицами с использованием сайтов, в письменной форме или посредством электронной почты (по выбору) замечаний, комментариев и предложений по проектам нормативных правовых актов;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размещение на сайтах сводной информации о направленных заинтересованными лицами в ходе общественного обсуждения замечаниях, комментариях и предложениях по проектам нормативных правовых актов;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информирование на сайтах об учете направленных заинтересованными лицами замечаний и предложений по проектам нормативных правовых актов или основаниях их отклонения.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Компетентные органы обеспечивают транспарентность (открытость и доступность) принятых нормативных правовых актов посредством их опубликования в официальных источниках, а по возможности также на сайтах с соблюдением следующих условий: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обеспечение для адресатов регулирования возможности ознакомиться с такими актами;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опубликование таких актов в срок, обеспечивающий правовую определенность и обоснованные ожидания адресатов регулирования, но в любом случае до даты их вступления в силу (введения в действие);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сопровождение опубликования таких актов пояснением целей их принятия и применения.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 законодательством государств-членов заинтересованным лицам предоставляются разъяснения положений принятых нормативных правовых актов и проектов нормативных правовых актов посредством: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создания механизма, обеспечивающего представление ответов в письменной и (или) электронной форме на запросы любых заинтересованных лиц о принятых нормативных правовых актах (их проектах);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обеспечения рассмотрения в порядке, установленном для лиц государства-члена, обращений лиц других государств-членов.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Регулятивные требования и (или) процедуры, влияющие на условия торговли услугами, учреждения, деятельности и (или) действий в конкретном виде деятельности (сфере деятельности, секторе услуг), могут быть изменены не ранее чем через 1 год после установления действующих регулятивных требований и (или) процедур и только при наличии обоснованной необходимости их изменения.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действующих регулятивных требований и (или) процедур начало действия таких требований и (или) процедур должно быть установлено в разумные сроки, необходимые лицам государств-членов для подготовки к торговле услугами, учреждению, осуществлению деятельности и (или) действий в соответствии с измененными требованиями и (или) процедурами.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распространяются на требования,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Договора о Союзе, а также на требования, установленные международными договорами государств-членов, международными договорами в рамках Союза, решениями органов Союза и актами, направленными на улучшение правового положения адресатов регулирования.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применяются без ущерба для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62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 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Разрешительные требования и процедуры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Разрешительные требования и (или) процедуры устанавливаются в случае, когда иные меры регулирования являются недостаточными для достижения целей регулирования.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Посредством выдачи разрешения компетентный орган подтверждает право заявителя на торговлю услугами, учреждение, деятельность и (или) действия.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Разрешительные требования и (или) процедуры не должны создавать неоправданные барьеры (ограничения) для адресатов регулирования при торговле услугами, учреждении, деятельности и (или) действиях. В качестве неоправданных барьеров (ограничений), в частности, признаются следующие: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требования, устанавливающие зависимость права адресата регулирования на осуществление деятельности от места его нахождения (места государственной регистрации), места постановки на учет в налоговом органе и т. п. на определенной территории государства-члена, в том числе ограничивающие географические границы деятельности адресата регулирования определенными территориями, за исключением случаев, предусмотренных законодательными актами государства-члена;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требования, запрещающие или обязывающие адресата регулирования иметь учреждение более чем в одном регионе или населенном пункте государства-члена либо быть включенным в реестры или зачисленным в профессиональные объединения либо ассоциации более чем в одном регионе государства-члена;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требования, ограничивающие адресата регулирования в выборе контрагентов;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требования, обязывающие адресата регулирования представить дополнительные документы и сведения, прямо не предусмотренные международными договорами и актами, составляющими право Союза, и законодательством государства-члена, на территории которого осуществляются торговля услугами, учреждение, деятельность и (или) действия;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требования, предъявляемые к персоналу адресата регулирования, не обусловленные характером осуществляемой им деятельности;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требования, обязывающие адресата регулирования представлять документы, не включенные в перечни документов, размещенные на сайтах компетентных органов в сети Интернет, и (или) документы, составленные по формам, не находящимся в режиме постоянного доступа для адресатов регулирования;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требования, допускающие нечеткость, неоднозначность, различное толкование;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идентичные разрешительные требования, предусмотренные 2 и более видами разрешений;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требования, не имеющие в законодательстве государства-члена соответствующей регламентации порядка их выполнения;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требования, не соответствующие целям регулирования и не направленные на обеспечение безопасности и качества поставляемых услуг, а также безопасности осуществляемых деятельности и (или) действий.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Законодательством государств-членов устанавливается требование по обеспечению беспрепятственного доступа (в том числе путем размещения на сайте) к информации, включающей в себя в том числе сведения: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 компетентном органе, осуществляющем разрешительные процедуры (в том числе его местонахождение, контактные телефоны, адрес электронной почты, график работы);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 порядке выполнения разрешительных требований и процедур (перечень требуемых документов, формы заявлений, бланков, сроки рассмотрения заявления и др.);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способах подачи заявления на получение разрешения (лично, через представителя и др.);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 формах подачи заявления на получение разрешения (в бумажной и (или) электронной форме);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 платежах (сборах, пошлинах), взимаемых в связи с рассмотрением заявления и выдачей разрешения;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об основаниях отказа в выдаче разрешения;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о порядке обжалования решения, действия (бездействия) компетентных органов (их должностных лиц);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 реестрах и базах (банках) данных содержащих, в том числе информацию о выданных, переоформленных, прекращенных, лишенных (аннулированных), приостановленных, возобновленных разрешениях и их дубликатах, а также разрешениях, срок действия которых продлен или истек.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Сумма любых платежей (сборов, пошлин), взимаемых в связи с рассмотрением заявления и выдачей разрешения, устанавливается законодательством государств-членов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если для получения разрешения адресату регулирования необходимо представить компетентному органу документы, подтверждающие соответствие адресата регулирования, его услуг, учреждения, деятельности и (или) действий разрешительным требованиям, то требования к содержанию и форме таких документов (включая их наименование) устанавливаются законодательством государств-членов.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Законодательством государств-членов устанавливается возможность получения заявителем разрешения посредством механизма "единого окна".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для получения разрешения посредством механизма "единого окна" требуется регистрация заявителя в соответствующей государственной информационной системе, возможность такой регистрации обеспечивается на недискриминационной основе.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обращении заявителя в компетентный орган за получением разрешения не требуется: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представление документов, если такие документы и иная необходимая информация имеются у этого компетентного органа или могут быть им получены в соответствии с нормативными правовыми актами государства-члена у иных компетентных органов в сроки, обеспечивающие своевременную выдачу разрешения заявителю;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нотариальное заверение представленных копий документов при условии предъявления заявителем оригиналов документов, за исключением случаев, предусмотренных законодательными актами, регулирующими правоотношения в определенных сферах.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Законодательством государств-членов устанавливается требование по обеспечению заявителям надлежащих условий для подачи заявления (с приложением необходимых документов) и получения разрешения, в том числе: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организация места подачи заявления и получения разрешения и размещение в доступном месте информации о порядке и условиях осуществления соответствующей разрешительной процедуры;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бесперебойное функционирование электронных порталов (при их наличии), официальных сайтов в сети Интернет, электронной почты, контактных телефонов и др.;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предоставление необходимой информации, включая бесплатные консультации о разрешительных требованиях и процедурах, в том числе о порядке подачи и форме документов, прилагаемых к заявлению;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размещение в сети Интернет в открытом доступе на безвозмездной основе и (или) предоставление в иной форме информации о банковских реквизитах для оплаты платежей (сборов, пошлин), взимаемых за выдачу разрешения;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предоставление информации о порядке обжалования решений, действий (бездействия) компетентных органов (их должностных лиц);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информирование компетентным органом по запросу заявителя о ходе рассмотрения его заявления.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если в связи с ограниченностью природных ресурсов или технических мощностей количество разрешений на определенный вид деятельности и (или) действий ограничено, применяется конкурсная, аукционная либо иная форма отбора заявителей.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процедура должна быть прозрачной и беспристрастной и соответствовать Протоколу и настоящим Правилам. 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Информация о принятом компетентным органом решении в отношении адресата регулирования доводится компетентным органом до сведения адресата регулирования в срок и порядке, установленные законодательством государства-члена, в соответствии с разделом XV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Союзе, при этом в случае отказа в выдаче разрешения (его дубликата), приостановления, прекращения, лишения (аннулирования), отказа в переоформлении разрешения или продлении срока его действия такая информация содержит обоснование решения принятого компетентным органом (со ссылками на нормы законодательства государства-члена и (или) положения международных договоров и актов, составляющих право Союза).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об отказе в выдаче, переоформлении, продлении срока действия или о лишении (аннулировании) разрешения либо о приостановлении его действия также дается разъяснение права на его обжалование (в том числе в судебном порядке).</w:t>
      </w:r>
    </w:p>
    <w:bookmarkEnd w:id="97"/>
    <w:p>
      <w:pPr>
        <w:spacing w:after="0"/>
        <w:ind w:left="0"/>
        <w:jc w:val="both"/>
      </w:pPr>
      <w:bookmarkStart w:name="z103" w:id="98"/>
      <w:r>
        <w:rPr>
          <w:rFonts w:ascii="Times New Roman"/>
          <w:b w:val="false"/>
          <w:i w:val="false"/>
          <w:color w:val="000000"/>
          <w:sz w:val="28"/>
        </w:rPr>
        <w:t xml:space="preserve">
      25. Законодательством государств-членов устанавливается обязанность компетентных органов проверять полноту комплекта представленных заявителем для получения разрешения документов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кратчайший срок, но не более 3 рабочих дней со дня получения таких документов от заявителя.</w:t>
      </w:r>
    </w:p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комплект документов, установленный законодательством государства-члена, заявителем представлен не в полном объеме, компетентный орган не позднее срока, указанного в абзаце первом настоящего пункта, направляет или выдает заявителю уведомление о необходимости представления отсутствующих документов в определенные в нем сроки.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приостанавливается со дня направления указанного уведомления и возобновляется в день представления заявителем полного комплекта документов, установленного законодательством государства-члена. В случае непредставления отсутствующих документов в определенные в уведомлении сроки, заявителю может быть отказано в дальнейшем рассмотрении заявления по причине его ненадлежащего оформления. В случае если законодательством государств-членов не предусмотрена процедура приостановления, указанная в настоящем абзаце, то компетентный орган вправе принять мотивированное решение об отказе в приеме заявления с соблюдением положений абзацев 1 и 2 настоящего пункта.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заявление не считается оформленным надлежащим образом до тех пор, пока не будут получены все документы и (или) сведения в соответствии с требованиями законодательства государства-члена.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любом случае заявителю должна быть предоставлена возможность внести в заявление технические исправления.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если компетентный орган в установленный срок не выдал заявителю разрешение (его дубликат) либо не представил мотивированный отказ в его выдаче, заявитель с даты истечения срока выдачи разрешения (его дубликата) разрешение (его дубликат) приобретает право на деятельность и (или) действия, на осуществление которых заявитель подавал заявление, за исключением разрешений на поставку отдельных видов услуг, осуществления отдельных видов деятельности и (или) действий, перечень которых установлен законодательными актами, регулирующими правоотношения в определенных сферах, принимаемыми в целях обеспечения обороны или национальной безопасности.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абзаца первого настоящего пункта распространяются также на случаи, когда адресату регулирования необходимо направить заявление на продление действия разрешения.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течение трех лет с момента вступления в силу настоящих Правил осуществляют поэтапное включение в свои нормативные правовые акты норм, обеспечивающих реализацию положений настоящего пункта.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Исчерпывающий перечень оснований для отказа в выдаче разрешения, для лишения (аннулирования) разрешения, приостановления, продления срока его действия устанавливается законодательными актами, регулирующими правоотношения в определенных сферах. 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Разрешение действует на всей указанной в таком разрешении территории государства-члена.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секторах (подсекторах) услуг, в которых в соответствии с решением Высшего Евразийского экономического совета функционирует единый рынок услуг, разрешения на поставку услуг признаются без подтверждения и действуют на территориях государств-членов.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Выдаваемое разрешение на осуществление деятельности не должно иметь ограниченного срока действия, за исключением следующих случаев: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количество разрешений либо срок действия разрешения ограничены в целях защиты общественной морали, поддержания общественного порядка, национальной безопасности, защиты жизни или здоровья людей, животных и растений, охраны окружающей среды, а также в связи с ограниченностью природных ресурсов или технических мощностей;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разрешение выдается на осуществление деятельности в особых (специальных) экономических зонах или на определенной законодательством государства-члена территории этого государства.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изменении формы и (или) наименования разрешения, наименования вида (подвида) деятельности, разрешительной процедуры, наименования компетентного органа, выдавшего разрешение, при изменении законодательства без существенного изменения содержания разрешительных требований (не влияющего на цели регулирования, в том числе не затрагивающего права и законные интересы потребителей, добросовестных субъектов рынка, а также общественные (государственные) интересы), ранее выданные разрешения (их дубликаты) и документы сохраняют свое действие до истечения срока, на который они выданы.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Исчерпывающий перечень оснований для переоформления разрешения устанавливается законодательными актами, регулирующими правоотношения в определенных сферах.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Законодательством государств-членов устанавливается единый перечень разрешений на поставку услуг, учреждение, осуществление деятельности и (или) действий.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государств-членов предусматривается установление запрета на выдачу и требование разрешений, не предусмотренных указанным перечнем.</w:t>
      </w:r>
    </w:p>
    <w:bookmarkEnd w:id="115"/>
    <w:bookmarkStart w:name="z12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Уведомительные (заявительные) процедуры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Регулирование может осуществляться посредством уведомительной (заявительной) процедуры, которая предусматривает обязанность заявителя до начала торговли услугами, осуществления деятельности и (или) действий уведомить компетентный орган об этом в порядке, установленном законодательством государства-члена.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уведомительной (заявительной) процедуры заявитель информирует компетентный орган о своем соответствии требованиям, установленным законодательством государства-члена, к торговле услугами, осуществлению деятельности и (или) действий, в отношении которых введена уведомительная (заявительная) процедура. 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Законодательством государств-членов устанавливается единый перечень видов услуг, деятельности и (или) действий, в отношении которых введена уведомительная (заявительная) процедура.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государств-членов предусматривается установление запрета на применение уведомительной (заявительной) процедуры в отношении видов услуг, деятельности и (или) действий, не предусмотренных указанным перечнем. 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регулировании посредством уведомительной (заявительной) процедуры заявителю должно предоставляться право на торговлю услугами, деятельность и (или) действия со дня направления соответствующего уведомления (заявления, извещения и т. п.) в компетентный орган нарочным, заказным почтовым отправлением с уведомлением о вручении либо в виде электронного документа, подписанного электронной цифровой подписью заявителя либо со дня его получения компетентным органом. 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Компетентный орган не должен требовать от адресатов регулирования представления документов и сведений, прямо не предусмотренных законодательством государства-члена, регулирующим порядок осуществления уведомительной (заявительной) процедуры.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Законодательством государств-членов устанавливаются правила осуществления уведомительной (заявительной) процедуры, включая: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порядок направления уведомления (заявления, извещения и т. п.) о начале торговли услугами, осуществления деятельности и (или) действий (в том числе уведомления (заявления, извещения и т. п.) в электронной форме);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порядок ведения реестра уведомлений (заявлений, извещений и т. п.) (далее – реестр), предусматривающий: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 реестр сведений, содержащихся в уведомлениях (заявлениях, извещениях и т. п.), в день их получения;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уведомления (заявления, извещения и т. п.) из реестра по заявлению адресата регулирования (в отношении своего уведомления (заявления, извещения и т. п.)) или по решению суда о запрещении торговли услугами, осуществления деятельности и (или) действий адресатом регулирования;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компетентным органом информации об уведомлениях (заявлениях, извещениях и т. п.), содержащейся в реестре, без истребования подтверждения таких сведений от адресатов регулирования;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открытость и беспрепятственный доступ к сведениям, содержащимся в реестре.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введении уведомительной (заявительной) процедуры в отношении конкретного вида услуг, деятельности и (или) действий взамен разрешительной процедуры адресат регулирования, у которого на момент введения уведомительной (заявительной) процедуры было действительное разрешение на поставку услуг, осуществление деятельности и (или) действий, считается направившим уведомление (заявление, извещение и т. п.), которое автоматически включается компетентным органом в реестр. </w:t>
      </w:r>
    </w:p>
    <w:bookmarkEnd w:id="130"/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Требования к профессиональной квалификации физического лица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законодательстве государств-членов к физическим лицам в отношении поставки отдельных видов услуг, осуществления деятельности и (или) действий могут устанавливаться следующие требования к профессиональной квалификации: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соответствующего образования;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профессиональных экзаменов (тестирование, интервью и др.);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практического опыта в определенной сфере;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языковые навыки;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требования.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требования должны быть обоснованными и предъявляться лишь в той мере, в какой они необходимы для подтверждения компетентности физического лица в поставке заявленных услуг, осуществлении заявленной деятельности и (или) действий. 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качестве требований к профессиональной квалификации, предъявляемых к физическому лицу, выполняющему работу в рамках трудового или гражданско-правового договора (не в качестве индивидуального предпринимателя), не могут устанавливаться следующие требования: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участие в торговле услугами, осуществлении деятельности и (или) действий на определенной территории (определенном месте);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наличие определенного помещения или специального оборудования;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участие в торговле только одним видом услуг, осуществление исключительно одних и тех же действий (операций), в случае если физическое лицо способно самостоятельно оказывать несколько услуг (их составляющих), охваченных разными секторами (подсекторами) услуг, или осуществлять несколько действий (операций), охваченных разными видами деятельности, при наличии необходимой профессиональной квалификации.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законодательстве государств-членов устанавливается, что решение о допуске к сдаче профессионального экзамена (тестирование, интервью и др.) для подтверждения профессиональной квалификации физического лица принимается на непредвзятой основе в течение разумного срока и направляется заявителю, как правило, не позднее 1 месяца с даты подачи физическим лицом соответствующего заявления.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такого экзамена (тестирование, интервью и др.) должна обеспечиваться на непредвзятой основе в течение разумного срока, как правило, не позднее 1 месяца с даты направления заявителю решения о допуске к сдаче профессионального экзамена (тестирование, интервью и др.).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законодательством государств-членов предусмотрен срок для пересдачи профессионального экзамена (тестирования, интервью и др.) для лиц, не сдавших такой экзамен, возможность повторной пересдачи обеспечивается в течение разумного срока, как правило, не позднее 3 месяцев с даты вынесения решения о несдаче профессионального экзамена.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если подтверждение профессиональной квалификации физических лиц проводится экзаменационной, аттестационной и (или) другой комиссией, должна быть обеспечена беспристрастность, объективность, компетентность и независимость членов такой комиссии.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если законодательством государств-членов предусмотрено последующее периодическое (регулярное) переподтверждение профессиональной квалификации физического лица, испытание на переподтверждение профессиональной квалификации физического лица должно проводиться в разумный срок, но не ранее чем через 1 год с даты проведения предыдущего испытания на подтверждение профессиональной квалификации.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изменении наименования профессии, специальности, должности физического лица без существенного изменения требований к профессиональной квалификации (не влияющего на цели регулирования, в том числе не затрагивающих права и законные интересы потребителей, добросовестных субъектов рынка, а также общественные (государственные) интересы) не требуется повторного подтверждения профессиональной квалификации физического лица.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целях регулирования допуска физических лиц к учреждению, торговле услугами, осуществлению деятельности и (или) действий: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случае если признание документов, подтверждающих профессиональную квалификацию физического лица (опыт и стаж работы, прохождение курсов переподготовки, переобучения и т. п.), осуществляется с прохождением процедур признания, законодательством государств-членов устанавливается порядок такого признания, если иное не предусмотрено международными договорами государств-членов, международными договорами в рамках Союза (применяется без ущерба для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пунктов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Протокола);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без прохождения процедур признания признаются следующие документы: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профессиональную квалификацию физического лица (опыт и стаж работы, прохождение курсов переподготовки, переобучения и т. п.), в секторах (подсекторах) услуг, в которых функционирует единый рынок услуг;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об образовании, выданные в другом государстве-члене (за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Союзе).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законодательстве государств-членов к физическим лицам в отношении поставки отдельных видов услуг, осуществления деятельности и (или) действий может устанавливаться требование по страхованию профессиональной ответственности.</w:t>
      </w:r>
    </w:p>
    <w:bookmarkEnd w:id="154"/>
    <w:bookmarkStart w:name="z16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Контрольные (надзорные) процедуры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достижения целей регулирования, установленных Договором о Союзе, иными международными договорами и актами, составляющими право Союза, законодательством государств-членов, в том числе для обеспечения безопасности и качества поставляемых услуг, безопасности деятельности и (или) действий, законодательством государств-членов определяются компетентные органы, уполномоченные на осуществление контрольных (надзорных) процедур, и устанавливается порядок проведения контрольных (надзорных) процедур.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Посредством контрольных (надзорных) процедур компетентные органы осуществляют проверку соблюдения адресатами регулирования регулятивных требований.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Эффективность контрольных (надзорных) процедур обеспечивается посредством: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внедрения системы оценки рисков (управления рисками) и ее автоматизации; 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четкой правовой регламентации контрольных (надзорных) процедур;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законодательного закрепления гарантий прав адресатов регулирования.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Система оценки рисков (управления рисками) предусматривает: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определение объектов, направлений, форм, объема (полноты) и периодичности проведения контрольных (надзорных) процедур, в том числе на основе следующих характеристик адресатов регулирования: 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опасности вида деятельности и (или) действий, и (или) объекта;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количество, виды и характер выявленных ранее нарушений; 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обращений потребителей товаров, получателей услуг о совершении грубых нарушений (с подтверждением фактов таких нарушений); 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составление, согласование, утверждение и реализацию планов (графиков) проведения контрольных (надзорных) процедур на основании оценки степени риска (с учетом установленных критериев отнесения адресатов регулирования к группам риска), анализа степени риска причинения ущерба (вреда), анализа характеристик и оценки вероятности нарушений обязательных требований с целью снижения в дальнейшем количества контрольных (надзорных) процедур пропорционально степени риска;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дифференциацию объема (полноты) и частоты проведения контрольных (надзорных) процедур в зависимости от степени опасности вида деятельности и (или) действий, и (или) объекта адресатов регулирования и добросовестности их поведения.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Законодательством государств-членов устанавливается регламентация контрольных (надзорных) процедур, включая в том числе: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принципы проведения контрольных (надзорных) процедур; 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систему оценки рисков (управления рисками); 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условия и процедуры организации и проведения контрольных (надзорных) процедур; 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виды деятельности и (или) действий, относящиеся к разным степеням риска;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критерии оценки степени риска для определенного вида деятельности и (или) действий;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порядок обжалования действий (бездействия) компетентных органов (их должностных лиц) при организации и проведении контрольных (надзорных) процедур и порядок возмещения ущерба (вреда), причиненного адресатам регулирования;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периодичность проведения контрольных (надзорных) процедур и предельные сроки их проведения; 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использование компетентными органами перечня вопросов, подлежащих проверке (проверочные листы, чек-листы, предписания и другие документы); 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обязательную отчетность компетентных органов, в том числе о количестве проверенных адресатов регулирования, выявленных нарушениях, размере причиненного ущерба (вреда), привлеченных к ответственности адресатах регулирования, количестве отмененных решений о привлечении к ответственности адресатов регулирования и признанных незаконными актов компетентных органов. 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целях обеспечения гарантий прав адресатов регулирования при организации и проведении контрольных (надзорных) процедур законодательством государств-членов предусматриваются следующие положения: 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недопустимость проведения в отношении одного и того же адресата регулирования несколькими компетентными органами контрольных (надзорных) процедур исполнения (соблюдения) одних и тех же обязательных требований; 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проведение компетентным органом контрольных (надзорных) процедур на основании документа о назначении проведения таких процедур, санкционированного уполномоченным в соответствии с законодательством государства-члена органом;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направление в разумные сроки, устанавливаемые законодательством государства-члена, адресату регулирования извещения (в письменном или ином виде) о начале проведения плановых проверок (в случае проведения плановых проверок), за исключением случаев, установленных налоговым законодательством государства-члена;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обязательность соблюдения предельных сроков проверок, устанавливаемых законодательством государства-члена; 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недопустимость проверки выполнения требований и процедур, которые не установлены законодательством государства-члена;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ответственность должностных лиц компетентных органов в случае неисполнения и (или) ненадлежащего исполнения ими своих обязанностей и нарушения ими прав адресатов регулирования.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обеспечения эффективности проведения контрольных (надзорных) процедур, в том числе для обмена информацией между государствами-членами, компетентные органы заключают соглашения, предусматривающие: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возможность оперативного обмена информацией между компетентными органами государств-членов в отношении конкретных адресатов регулирования;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создание механизма предупреждения нарушения адресатами регулирования прав и законных интересов потребителей, получателей услуг, добросовестных адресатов регулирования, а также интересов государств-членов.</w:t>
      </w:r>
    </w:p>
    <w:bookmarkEnd w:id="188"/>
    <w:bookmarkStart w:name="z19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Совершенствование регулятивных требований и процедур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Законодательством государств-членов устанавливается порядок проведения оценки последствий фактического воздействия нормативных правовых актов на адресатов регулирования. 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оценка проводится уполномоченным в соответствии с законодательством государства-члена органом не реже 1 раза в 3 года.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Оценка последствий фактического воздействия нормативных правовых актов на адресатов регулирования проводится для установления достижения заявленных целей регулирования и принятия нормативного правового акта, а также в случае выявления избыточных, неэффективных регулятивных требований и (или) процедур для их последующего упрощения и (или) упразднения. Избыточными, неэффективными регулятивными требованиями и (или) процедурами являются в том числе: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неоднозначные регулятивные требования и (или) процедуры;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не соответствующие требованиям законодательства государства-члена регулятивные требования и (или) процедуры;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невостребованные регулятивные требования и (или) процедуры, фактически не применяемые компетентными органами;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регулятивные требования и (или) процедуры, не соответствующие установленным законодательством государства-члена целям регулирования в определенной отрасли, сфере, в том числе требованиям к безопасности осуществления деятельности, а также требованиям к безопасности и качеству поставляемой услуги; 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регулятивные требования и (или) процедуры, дублируемые в рамках полномочий разных компетентных органов, разных уровней одного компетентного органа, иных лиц и организаций при осуществлении делегированных им полномочий;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регулятивные требования и (или) процедуры, не реализуемые в связи с недостаточностью кадровых, временных и материальных ресурсов компетентных органов для предусмотренного законодательством государства-члена регулирования;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требования, не обеспечивающие достижение установленных законодательством государства-члена целей регулирования, в том числе имеющие формальный характер;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требования, в отношении которых определена необходимость и существует возможность замены более эффективным вариантом регулирования по сравнению с действующим регулированием;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меры воздействия, применяемые в отношении лиц государств-членов, несоразмерные с характером правонарушения, в том числе с тяжестью наступивших или предотвращенных вредных последствий, размером причиненного, добровольно возмещенного или устраненного вреда либо иными обстоятельствами.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По результатам оценки последствий фактического воздействия нормативных правовых актов на адресатов регулирования 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эффективности регулятивных требований и (или) процедур избыточные, неэффективные регулятивные требования и (или) процедуры подлежат отмене либо при условии неухудшения правового положения адресата регулирования изменению из одного вида (саморегулирование, лицензирование, уведомление, сертификация, аттестация, аккредитация и т. п.) в другой.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При проведении оценки последствий фактического воздействия нормативных правовых актов на адресатов регулирования в соответствии с установленным законодательством государств-членов порядком используется наилучшая международная практика регулирования (в том числе международные стандарты), а в случае ее отсутствия – наиболее прогрессивные модели регулирования государств-членов. 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Комиссия разрабатывает рекомендации по применению наилучшей международной практики регулирования (в том числе международных стандартов) и наиболее прогрессивных моделей регулирования государств-членов.</w:t>
      </w:r>
    </w:p>
    <w:bookmarkEnd w:id="205"/>
    <w:bookmarkStart w:name="z21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Заключительные положения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Государства-члены в целях повышения качества услуг и безопасности деятельности и (или) действий, осуществляемой адресатами регулирования, вправе делегировать полномочия по оценке компетентности адресатов регулирования соответствующим профессиональным объединениям, торгово-промышленным палатам. 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Положения настоящих Правил применяются Комиссией в рамках полномочий, предусмотренных Договором о Союзе, иными международными договорами и актами, составляющими право Союза.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услугами,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и деятельности</w:t>
            </w:r>
          </w:p>
        </w:tc>
      </w:tr>
    </w:tbl>
    <w:bookmarkStart w:name="z21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стандартов международных организаций, членство в которых открыто для всех государств – членов Евразийского экономического союза</w:t>
      </w:r>
    </w:p>
    <w:bookmarkEnd w:id="209"/>
    <w:bookmarkStart w:name="z21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Организация экономического сотрудничества и развития (ОЭСР)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регуляторов. Принципы ОЭСР в сфере регуляторной политики, основанные на передовой практике (OECD (2014)).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Рекомендации (инструменты) совета ОЭСР по вопросам регуляторной политики и государственного управления (С(2012)37).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Руководящие принципы для качества регулирования и исполнения ОЭСР (OECD (2005)).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Совершенствование регуляторных инструментов с помощью оценки воздействия (SIGMA Paper № 31, 2001).</w:t>
      </w:r>
    </w:p>
    <w:bookmarkEnd w:id="214"/>
    <w:bookmarkStart w:name="z22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Европейская экономическая комиссия (ЕЭК ООН)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рисками в системах нормативного регулирования (Нью Йорк и Женева, 2014 г.).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Рекомендация № 35: Выработка правовой основы системы "Единого окна" в международной торговле (Женева, декабрь 2010 г.).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Рекомендация № 33: Рекомендация и Руководящие принципы по созданию механизма "Единого окна" для улучшения эффективного обмена информацией между торговыми и государственными органами (Женева, июль 2005 г.).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Рекомендация № 26: Коммерческое использование соглашений об обмене для электронного обмена данными (Женева, март 1995 г.).</w:t>
      </w:r>
    </w:p>
    <w:bookmarkEnd w:id="219"/>
    <w:bookmarkStart w:name="z22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Конференция ООН по торговле и развитию (ЮНКТАД)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Руководство по передовой практике в области отчетности по показателям устойчивости для директивных органов и фондовых бирж (Нью-Йорк и Женева, 2014 г.).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Справочник по вопросам "технического сотрудничества" (Нью-Йорк и Женева, 2011 г.).</w:t>
      </w:r>
    </w:p>
    <w:bookmarkEnd w:id="222"/>
    <w:bookmarkStart w:name="z22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Всемирная торговая организация (ВТО)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Технические стандарты по услугам. Заметки Секретариата Рабочей группы по внутреннему регулированию (S/WPDR/W/49, 2012).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Рабочие документы Рабочей группы по профессиональным услугам: отчеты, записки.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Рабочие документы Рабочей группы по внутреннему регулированию: отчеты, записки.</w:t>
      </w:r>
    </w:p>
    <w:bookmarkEnd w:id="226"/>
    <w:bookmarkStart w:name="z23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Всемирный почтовый союз (ВПС)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Устав Всемирного почтового союза (Вена, 1964 г.).</w:t>
      </w:r>
    </w:p>
    <w:bookmarkEnd w:id="228"/>
    <w:bookmarkStart w:name="z23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Международный союз электросвязи (МСЭ)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Устав Международного союза электросвязи (Женева, 22 декабря 1992 г.).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 по регламентарной структуре для управления использованием спектра на национальном уровне (МСЭ-R SM.2093-2 (06/2015)).</w:t>
      </w:r>
    </w:p>
    <w:bookmarkEnd w:id="231"/>
    <w:bookmarkStart w:name="z23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Всемирная туристская организация (ВТО)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Глобальный этический кодекс туризма (Сантьяго, 1 октября 1999 г.).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Гаагская декларация межпарламентской конференции по туризму 1989 года (Гаага, 10 –14 апреля 1989 г.).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Хартия туризма и Кодекс туриста, одобренные Резолюцией № 1 VI сессии Генеральной ассамблеи Всемирной туристской организации (София, 22 сентября 1985 г.).</w:t>
      </w:r>
    </w:p>
    <w:bookmarkEnd w:id="235"/>
    <w:bookmarkStart w:name="z24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Международная организация по стандартизации (ИСО) и Международная электротехническая комиссия (МЭК)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Стандартизация и смежные виды деятельности. Общий словарь (ISO/IEC GUIDE 2:2004(E/F/R)).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