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36f3" w14:textId="d953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направлениях международной деятельности Евразийского экономического союза на 2017 год</w:t>
      </w:r>
    </w:p>
    <w:p>
      <w:pPr>
        <w:spacing w:after="0"/>
        <w:ind w:left="0"/>
        <w:jc w:val="both"/>
      </w:pPr>
      <w:r>
        <w:rPr>
          <w:rFonts w:ascii="Times New Roman"/>
          <w:b w:val="false"/>
          <w:i w:val="false"/>
          <w:color w:val="000000"/>
          <w:sz w:val="28"/>
        </w:rPr>
        <w:t>Решение Высшего Евразийского экономического Совета от 26 декабря 2016 года № 18.</w:t>
      </w:r>
    </w:p>
    <w:p>
      <w:pPr>
        <w:spacing w:after="0"/>
        <w:ind w:left="0"/>
        <w:jc w:val="both"/>
      </w:pPr>
      <w:bookmarkStart w:name="z4" w:id="0"/>
      <w:r>
        <w:rPr>
          <w:rFonts w:ascii="Times New Roman"/>
          <w:b w:val="false"/>
          <w:i w:val="false"/>
          <w:color w:val="000000"/>
          <w:sz w:val="28"/>
        </w:rPr>
        <w:t xml:space="preserve">
      В соответствии со статьей 7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w:t>
      </w:r>
      <w:r>
        <w:rPr>
          <w:rFonts w:ascii="Times New Roman"/>
          <w:b w:val="false"/>
          <w:i w:val="false"/>
          <w:color w:val="000000"/>
          <w:sz w:val="28"/>
        </w:rPr>
        <w:t>пунктом 5</w:t>
      </w:r>
      <w:r>
        <w:rPr>
          <w:rFonts w:ascii="Times New Roman"/>
          <w:b w:val="false"/>
          <w:i w:val="false"/>
          <w:color w:val="000000"/>
          <w:sz w:val="28"/>
        </w:rPr>
        <w:t xml:space="preserve">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 99, Высший Евразийский экономический совет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Основные направления</w:t>
      </w:r>
      <w:r>
        <w:rPr>
          <w:rFonts w:ascii="Times New Roman"/>
          <w:b w:val="false"/>
          <w:i w:val="false"/>
          <w:color w:val="000000"/>
          <w:sz w:val="28"/>
        </w:rPr>
        <w:t xml:space="preserve"> международной деятельности Евразийского экономического союза на 2017 год.</w:t>
      </w:r>
    </w:p>
    <w:bookmarkEnd w:id="1"/>
    <w:bookmarkStart w:name="z6" w:id="2"/>
    <w:p>
      <w:pPr>
        <w:spacing w:after="0"/>
        <w:ind w:left="0"/>
        <w:jc w:val="both"/>
      </w:pPr>
      <w:r>
        <w:rPr>
          <w:rFonts w:ascii="Times New Roman"/>
          <w:b w:val="false"/>
          <w:i w:val="false"/>
          <w:color w:val="000000"/>
          <w:sz w:val="28"/>
        </w:rPr>
        <w:t>
      2. Настоящее Решение вступает в силу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Высшего</w:t>
      </w:r>
      <w:r>
        <w:rPr>
          <w:rFonts w:ascii="Times New Roman"/>
          <w:b w:val="false"/>
          <w:i w:val="false"/>
          <w:color w:val="000000"/>
          <w:sz w:val="28"/>
        </w:rPr>
        <w:t xml:space="preserve"> </w:t>
      </w:r>
      <w:r>
        <w:rPr>
          <w:rFonts w:ascii="Times New Roman"/>
          <w:b/>
          <w:i w:val="false"/>
          <w:color w:val="000000"/>
          <w:sz w:val="28"/>
        </w:rPr>
        <w:t>Евразийского</w:t>
      </w:r>
      <w:r>
        <w:rPr>
          <w:rFonts w:ascii="Times New Roman"/>
          <w:b w:val="false"/>
          <w:i w:val="false"/>
          <w:color w:val="000000"/>
          <w:sz w:val="28"/>
        </w:rPr>
        <w:t xml:space="preserve"> </w:t>
      </w:r>
      <w:r>
        <w:rPr>
          <w:rFonts w:ascii="Times New Roman"/>
          <w:b/>
          <w:i w:val="false"/>
          <w:color w:val="000000"/>
          <w:sz w:val="28"/>
        </w:rPr>
        <w:t>экономического</w:t>
      </w:r>
      <w:r>
        <w:rPr>
          <w:rFonts w:ascii="Times New Roman"/>
          <w:b w:val="false"/>
          <w:i w:val="false"/>
          <w:color w:val="000000"/>
          <w:sz w:val="28"/>
        </w:rPr>
        <w:t xml:space="preserve"> </w:t>
      </w:r>
      <w:r>
        <w:rPr>
          <w:rFonts w:ascii="Times New Roman"/>
          <w:b/>
          <w:i w:val="false"/>
          <w:color w:val="000000"/>
          <w:sz w:val="28"/>
        </w:rPr>
        <w:t>совета:</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 Решением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от 26 декабря 2016 г. № 18</w:t>
            </w:r>
          </w:p>
        </w:tc>
      </w:tr>
    </w:tbl>
    <w:bookmarkStart w:name="z9" w:id="4"/>
    <w:p>
      <w:pPr>
        <w:spacing w:after="0"/>
        <w:ind w:left="0"/>
        <w:jc w:val="left"/>
      </w:pPr>
      <w:r>
        <w:rPr>
          <w:rFonts w:ascii="Times New Roman"/>
          <w:b/>
          <w:i w:val="false"/>
          <w:color w:val="000000"/>
        </w:rPr>
        <w:t xml:space="preserve"> ОСНОВНЫЕ НАПРАВЛЕНИЯ</w:t>
      </w:r>
      <w:r>
        <w:br/>
      </w:r>
      <w:r>
        <w:rPr>
          <w:rFonts w:ascii="Times New Roman"/>
          <w:b/>
          <w:i w:val="false"/>
          <w:color w:val="000000"/>
        </w:rPr>
        <w:t>международной деятельности Евразийского экономического союза на 2017 год</w:t>
      </w:r>
    </w:p>
    <w:bookmarkEnd w:id="4"/>
    <w:bookmarkStart w:name="z10" w:id="5"/>
    <w:p>
      <w:pPr>
        <w:spacing w:after="0"/>
        <w:ind w:left="0"/>
        <w:jc w:val="left"/>
      </w:pPr>
      <w:r>
        <w:rPr>
          <w:rFonts w:ascii="Times New Roman"/>
          <w:b/>
          <w:i w:val="false"/>
          <w:color w:val="000000"/>
        </w:rPr>
        <w:t xml:space="preserve"> I. Основные положения о международной деятельности</w:t>
      </w:r>
    </w:p>
    <w:bookmarkEnd w:id="5"/>
    <w:bookmarkStart w:name="z11" w:id="6"/>
    <w:p>
      <w:pPr>
        <w:spacing w:after="0"/>
        <w:ind w:left="0"/>
        <w:jc w:val="both"/>
      </w:pPr>
      <w:r>
        <w:rPr>
          <w:rFonts w:ascii="Times New Roman"/>
          <w:b w:val="false"/>
          <w:i w:val="false"/>
          <w:color w:val="000000"/>
          <w:sz w:val="28"/>
        </w:rPr>
        <w:t>
      Евразийского экономического союза</w:t>
      </w:r>
    </w:p>
    <w:bookmarkEnd w:id="6"/>
    <w:bookmarkStart w:name="z12" w:id="7"/>
    <w:p>
      <w:pPr>
        <w:spacing w:after="0"/>
        <w:ind w:left="0"/>
        <w:jc w:val="both"/>
      </w:pPr>
      <w:r>
        <w:rPr>
          <w:rFonts w:ascii="Times New Roman"/>
          <w:b w:val="false"/>
          <w:i w:val="false"/>
          <w:color w:val="000000"/>
          <w:sz w:val="28"/>
        </w:rPr>
        <w:t xml:space="preserve">
      Настоящие Основные направления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Порядка осуществления Евразийским экономическим союзом международного сотрудничества, утвержденного Решением Высшего Евразийского экономического совета от 23 декабря 2014 г. № 99, с учетом целей Евразийского экономического Союза (далее – Союз), указанных в статье 4 Договора о Евразийском экономическом союзе от 29 мая 2014 года, и призваны способствовать экономическому росту, диверсификации экономик государств – членов Союза (далее – государства-члены), наращиванию и реализации экспортного потенциала, позиционированию Союза как надежного, предсказуемого партнера на международной арене.</w:t>
      </w:r>
    </w:p>
    <w:bookmarkEnd w:id="7"/>
    <w:bookmarkStart w:name="z13" w:id="8"/>
    <w:p>
      <w:pPr>
        <w:spacing w:after="0"/>
        <w:ind w:left="0"/>
        <w:jc w:val="both"/>
      </w:pPr>
      <w:r>
        <w:rPr>
          <w:rFonts w:ascii="Times New Roman"/>
          <w:b w:val="false"/>
          <w:i w:val="false"/>
          <w:color w:val="000000"/>
          <w:sz w:val="28"/>
        </w:rPr>
        <w:t>
      Международная деятельность Союза осуществляется в пределах полномочий и в сферах, определенных указанным Договором и международными договорами в рамках Союза.</w:t>
      </w:r>
    </w:p>
    <w:bookmarkEnd w:id="8"/>
    <w:bookmarkStart w:name="z14" w:id="9"/>
    <w:p>
      <w:pPr>
        <w:spacing w:after="0"/>
        <w:ind w:left="0"/>
        <w:jc w:val="left"/>
      </w:pPr>
      <w:r>
        <w:rPr>
          <w:rFonts w:ascii="Times New Roman"/>
          <w:b/>
          <w:i w:val="false"/>
          <w:color w:val="000000"/>
        </w:rPr>
        <w:t xml:space="preserve"> II. Направления международной деятельности на 2017 год</w:t>
      </w:r>
    </w:p>
    <w:bookmarkEnd w:id="9"/>
    <w:bookmarkStart w:name="z15" w:id="10"/>
    <w:p>
      <w:pPr>
        <w:spacing w:after="0"/>
        <w:ind w:left="0"/>
        <w:jc w:val="both"/>
      </w:pPr>
      <w:r>
        <w:rPr>
          <w:rFonts w:ascii="Times New Roman"/>
          <w:b w:val="false"/>
          <w:i w:val="false"/>
          <w:color w:val="000000"/>
          <w:sz w:val="28"/>
        </w:rPr>
        <w:t>
      При осуществлении Союзом международной деятельности в 2017 году приоритетными являются следующие направления:</w:t>
      </w:r>
    </w:p>
    <w:bookmarkEnd w:id="10"/>
    <w:bookmarkStart w:name="z16" w:id="11"/>
    <w:p>
      <w:pPr>
        <w:spacing w:after="0"/>
        <w:ind w:left="0"/>
        <w:jc w:val="both"/>
      </w:pPr>
      <w:r>
        <w:rPr>
          <w:rFonts w:ascii="Times New Roman"/>
          <w:b w:val="false"/>
          <w:i w:val="false"/>
          <w:color w:val="000000"/>
          <w:sz w:val="28"/>
        </w:rPr>
        <w:t>
      взаимодействие с региональными интеграционными объединениями, международными организациями, правительствами третьих государств и бизнес-сообществами в целях выявления возможных форм и конкретных направлений сотрудничества, формирования позитивного представления о Союзе, проведения презентаций Союза и совместных профильных мероприятий на различных международных площадках;</w:t>
      </w:r>
    </w:p>
    <w:bookmarkEnd w:id="11"/>
    <w:bookmarkStart w:name="z17" w:id="12"/>
    <w:p>
      <w:pPr>
        <w:spacing w:after="0"/>
        <w:ind w:left="0"/>
        <w:jc w:val="both"/>
      </w:pPr>
      <w:r>
        <w:rPr>
          <w:rFonts w:ascii="Times New Roman"/>
          <w:b w:val="false"/>
          <w:i w:val="false"/>
          <w:color w:val="000000"/>
          <w:sz w:val="28"/>
        </w:rPr>
        <w:t>
      взаимодействие с региональными интеграционными объединениями, международными организациями, правительствами третьих государств и бизнес-сообществами, которые проявляют заинтересованность в сотрудничестве с Союзом, в целях проведения с ними переговоров официальных представителей Евразийской экономической комиссии (далее – Комиссия), заключения международных договоров, в том числе о торгово-экономическом сотрудничестве и формировании зон свободной торговли, подготовки и подписания меморандумов о взаимопонимании, а также обеспечения работы в рамках подписанных ранее меморандумов;</w:t>
      </w:r>
    </w:p>
    <w:bookmarkEnd w:id="12"/>
    <w:bookmarkStart w:name="z18" w:id="13"/>
    <w:p>
      <w:pPr>
        <w:spacing w:after="0"/>
        <w:ind w:left="0"/>
        <w:jc w:val="both"/>
      </w:pPr>
      <w:r>
        <w:rPr>
          <w:rFonts w:ascii="Times New Roman"/>
          <w:b w:val="false"/>
          <w:i w:val="false"/>
          <w:color w:val="000000"/>
          <w:sz w:val="28"/>
        </w:rPr>
        <w:t>
      взаимодействие с торгово-экономическими партнерами Союза в целях содействия повышению объемов и улучшению структуры торговли и инвестиций, продвижению интеграционных процессов, инновационному развитию государств-членов, а также дальнейшему развитию Союза как эффективной и конкурентоспособной организации в международном масштабе.</w:t>
      </w:r>
    </w:p>
    <w:bookmarkEnd w:id="13"/>
    <w:bookmarkStart w:name="z19" w:id="14"/>
    <w:p>
      <w:pPr>
        <w:spacing w:after="0"/>
        <w:ind w:left="0"/>
        <w:jc w:val="both"/>
      </w:pPr>
      <w:r>
        <w:rPr>
          <w:rFonts w:ascii="Times New Roman"/>
          <w:b w:val="false"/>
          <w:i w:val="false"/>
          <w:color w:val="000000"/>
          <w:sz w:val="28"/>
        </w:rPr>
        <w:t>
      Основные усилия в области международной деятельности Союза и его государств-членов в 2017 году будут сосредоточены на развитии взаимодействия:</w:t>
      </w:r>
    </w:p>
    <w:bookmarkEnd w:id="14"/>
    <w:bookmarkStart w:name="z20" w:id="15"/>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государствами</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участниками</w:t>
      </w:r>
      <w:r>
        <w:rPr>
          <w:rFonts w:ascii="Times New Roman"/>
          <w:b w:val="false"/>
          <w:i w:val="false"/>
          <w:color w:val="000000"/>
          <w:sz w:val="28"/>
        </w:rPr>
        <w:t xml:space="preserve"> </w:t>
      </w:r>
      <w:r>
        <w:rPr>
          <w:rFonts w:ascii="Times New Roman"/>
          <w:b w:val="false"/>
          <w:i/>
          <w:color w:val="000000"/>
          <w:sz w:val="28"/>
        </w:rPr>
        <w:t>Содружества</w:t>
      </w:r>
      <w:r>
        <w:rPr>
          <w:rFonts w:ascii="Times New Roman"/>
          <w:b w:val="false"/>
          <w:i w:val="false"/>
          <w:color w:val="000000"/>
          <w:sz w:val="28"/>
        </w:rPr>
        <w:t xml:space="preserve"> </w:t>
      </w:r>
      <w:r>
        <w:rPr>
          <w:rFonts w:ascii="Times New Roman"/>
          <w:b w:val="false"/>
          <w:i/>
          <w:color w:val="000000"/>
          <w:sz w:val="28"/>
        </w:rPr>
        <w:t>Независимых</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(СНГ)</w:t>
      </w:r>
      <w:r>
        <w:rPr>
          <w:rFonts w:ascii="Times New Roman"/>
          <w:b w:val="false"/>
          <w:i w:val="false"/>
          <w:color w:val="000000"/>
          <w:sz w:val="28"/>
        </w:rPr>
        <w:t>, не являющимися членами Союза, с Исполнительным комитетом СНГ по вопросам, входящим в его компетенцию, а также с Постоянным Комитетом Союзного государства;</w:t>
      </w:r>
    </w:p>
    <w:bookmarkEnd w:id="15"/>
    <w:bookmarkStart w:name="z21" w:id="16"/>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европейскими</w:t>
      </w:r>
      <w:r>
        <w:rPr>
          <w:rFonts w:ascii="Times New Roman"/>
          <w:b w:val="false"/>
          <w:i w:val="false"/>
          <w:color w:val="000000"/>
          <w:sz w:val="28"/>
        </w:rPr>
        <w:t xml:space="preserve"> </w:t>
      </w:r>
      <w:r>
        <w:rPr>
          <w:rFonts w:ascii="Times New Roman"/>
          <w:b w:val="false"/>
          <w:i/>
          <w:color w:val="000000"/>
          <w:sz w:val="28"/>
        </w:rPr>
        <w:t>государствами,</w:t>
      </w:r>
      <w:r>
        <w:rPr>
          <w:rFonts w:ascii="Times New Roman"/>
          <w:b w:val="false"/>
          <w:i w:val="false"/>
          <w:color w:val="000000"/>
          <w:sz w:val="28"/>
        </w:rPr>
        <w:t xml:space="preserve"> </w:t>
      </w:r>
      <w:r>
        <w:rPr>
          <w:rFonts w:ascii="Times New Roman"/>
          <w:b w:val="false"/>
          <w:i/>
          <w:color w:val="000000"/>
          <w:sz w:val="28"/>
        </w:rPr>
        <w:t>Европейским</w:t>
      </w:r>
      <w:r>
        <w:rPr>
          <w:rFonts w:ascii="Times New Roman"/>
          <w:b w:val="false"/>
          <w:i w:val="false"/>
          <w:color w:val="000000"/>
          <w:sz w:val="28"/>
        </w:rPr>
        <w:t xml:space="preserve"> </w:t>
      </w:r>
      <w:r>
        <w:rPr>
          <w:rFonts w:ascii="Times New Roman"/>
          <w:b w:val="false"/>
          <w:i/>
          <w:color w:val="000000"/>
          <w:sz w:val="28"/>
        </w:rPr>
        <w:t>союзом,</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региональными</w:t>
      </w:r>
      <w:r>
        <w:rPr>
          <w:rFonts w:ascii="Times New Roman"/>
          <w:b w:val="false"/>
          <w:i w:val="false"/>
          <w:color w:val="000000"/>
          <w:sz w:val="28"/>
        </w:rPr>
        <w:t xml:space="preserve"> </w:t>
      </w:r>
      <w:r>
        <w:rPr>
          <w:rFonts w:ascii="Times New Roman"/>
          <w:b w:val="false"/>
          <w:i/>
          <w:color w:val="000000"/>
          <w:sz w:val="28"/>
        </w:rPr>
        <w:t>интеграционными</w:t>
      </w:r>
      <w:r>
        <w:rPr>
          <w:rFonts w:ascii="Times New Roman"/>
          <w:b w:val="false"/>
          <w:i w:val="false"/>
          <w:color w:val="000000"/>
          <w:sz w:val="28"/>
        </w:rPr>
        <w:t xml:space="preserve"> </w:t>
      </w:r>
      <w:r>
        <w:rPr>
          <w:rFonts w:ascii="Times New Roman"/>
          <w:b w:val="false"/>
          <w:i/>
          <w:color w:val="000000"/>
          <w:sz w:val="28"/>
        </w:rPr>
        <w:t>объединениями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Европе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функционирующими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европейском</w:t>
      </w:r>
      <w:r>
        <w:rPr>
          <w:rFonts w:ascii="Times New Roman"/>
          <w:b w:val="false"/>
          <w:i w:val="false"/>
          <w:color w:val="000000"/>
          <w:sz w:val="28"/>
        </w:rPr>
        <w:t xml:space="preserve"> </w:t>
      </w:r>
      <w:r>
        <w:rPr>
          <w:rFonts w:ascii="Times New Roman"/>
          <w:b w:val="false"/>
          <w:i/>
          <w:color w:val="000000"/>
          <w:sz w:val="28"/>
        </w:rPr>
        <w:t>регионе</w:t>
      </w:r>
      <w:r>
        <w:rPr>
          <w:rFonts w:ascii="Times New Roman"/>
          <w:b w:val="false"/>
          <w:i w:val="false"/>
          <w:color w:val="000000"/>
          <w:sz w:val="28"/>
        </w:rPr>
        <w:t xml:space="preserve"> </w:t>
      </w:r>
      <w:r>
        <w:rPr>
          <w:rFonts w:ascii="Times New Roman"/>
          <w:b w:val="false"/>
          <w:i/>
          <w:color w:val="000000"/>
          <w:sz w:val="28"/>
        </w:rPr>
        <w:t>организациями,</w:t>
      </w:r>
      <w:r>
        <w:rPr>
          <w:rFonts w:ascii="Times New Roman"/>
          <w:b w:val="false"/>
          <w:i w:val="false"/>
          <w:color w:val="000000"/>
          <w:sz w:val="28"/>
        </w:rPr>
        <w:t xml:space="preserve"> включая Организацию по безопасности и сотрудничеству в Европе, Центральноевропейскую инициативу, Организацию Черноморского экономического сотрудничества, Европейскую ассоциацию свободной торговли и др. Выстраивание международной деятельности на европейском направлении будет осуществляться с учетом интереса к сотрудничеству с Союзом со стороны правительств, бизнес-сообществ и научных кругов европейских государств, а также их инициативы по организации мероприятий, посвященных взаимодействию Союза и Европейского союза. Будет продолжена работа Комиссии по установлению прямых контактов с Европейской комиссией. Продолжится работа по проведению переговоров с Республикой Сербией об унификации торгового режима с Союзом и его государствами-членами после утверждения соответствующих директив;</w:t>
      </w:r>
    </w:p>
    <w:bookmarkEnd w:id="16"/>
    <w:bookmarkStart w:name="z22" w:id="17"/>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государствами</w:t>
      </w:r>
      <w:r>
        <w:rPr>
          <w:rFonts w:ascii="Times New Roman"/>
          <w:b w:val="false"/>
          <w:i w:val="false"/>
          <w:color w:val="000000"/>
          <w:sz w:val="28"/>
        </w:rPr>
        <w:t xml:space="preserve"> </w:t>
      </w:r>
      <w:r>
        <w:rPr>
          <w:rFonts w:ascii="Times New Roman"/>
          <w:b w:val="false"/>
          <w:i/>
          <w:color w:val="000000"/>
          <w:sz w:val="28"/>
        </w:rPr>
        <w:t>Северной</w:t>
      </w:r>
      <w:r>
        <w:rPr>
          <w:rFonts w:ascii="Times New Roman"/>
          <w:b w:val="false"/>
          <w:i w:val="false"/>
          <w:color w:val="000000"/>
          <w:sz w:val="28"/>
        </w:rPr>
        <w:t xml:space="preserve"> </w:t>
      </w:r>
      <w:r>
        <w:rPr>
          <w:rFonts w:ascii="Times New Roman"/>
          <w:b w:val="false"/>
          <w:i/>
          <w:color w:val="000000"/>
          <w:sz w:val="28"/>
        </w:rPr>
        <w:t>Америки,</w:t>
      </w:r>
      <w:r>
        <w:rPr>
          <w:rFonts w:ascii="Times New Roman"/>
          <w:b w:val="false"/>
          <w:i w:val="false"/>
          <w:color w:val="000000"/>
          <w:sz w:val="28"/>
        </w:rPr>
        <w:t xml:space="preserve"> </w:t>
      </w:r>
      <w:r>
        <w:rPr>
          <w:rFonts w:ascii="Times New Roman"/>
          <w:b w:val="false"/>
          <w:i/>
          <w:color w:val="000000"/>
          <w:sz w:val="28"/>
        </w:rPr>
        <w:t>интеграционными</w:t>
      </w:r>
      <w:r>
        <w:rPr>
          <w:rFonts w:ascii="Times New Roman"/>
          <w:b w:val="false"/>
          <w:i w:val="false"/>
          <w:color w:val="000000"/>
          <w:sz w:val="28"/>
        </w:rPr>
        <w:t xml:space="preserve"> </w:t>
      </w:r>
      <w:r>
        <w:rPr>
          <w:rFonts w:ascii="Times New Roman"/>
          <w:b w:val="false"/>
          <w:i/>
          <w:color w:val="000000"/>
          <w:sz w:val="28"/>
        </w:rPr>
        <w:t>объединениями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бизнес-сообществами</w:t>
      </w:r>
      <w:r>
        <w:rPr>
          <w:rFonts w:ascii="Times New Roman"/>
          <w:b w:val="false"/>
          <w:i w:val="false"/>
          <w:color w:val="000000"/>
          <w:sz w:val="28"/>
        </w:rPr>
        <w:t xml:space="preserve"> </w:t>
      </w:r>
      <w:r>
        <w:rPr>
          <w:rFonts w:ascii="Times New Roman"/>
          <w:b w:val="false"/>
          <w:i/>
          <w:color w:val="000000"/>
          <w:sz w:val="28"/>
        </w:rPr>
        <w:t>данного</w:t>
      </w:r>
      <w:r>
        <w:rPr>
          <w:rFonts w:ascii="Times New Roman"/>
          <w:b w:val="false"/>
          <w:i w:val="false"/>
          <w:color w:val="000000"/>
          <w:sz w:val="28"/>
        </w:rPr>
        <w:t xml:space="preserve"> </w:t>
      </w:r>
      <w:r>
        <w:rPr>
          <w:rFonts w:ascii="Times New Roman"/>
          <w:b w:val="false"/>
          <w:i/>
          <w:color w:val="000000"/>
          <w:sz w:val="28"/>
        </w:rPr>
        <w:t>региона,</w:t>
      </w:r>
      <w:r>
        <w:rPr>
          <w:rFonts w:ascii="Times New Roman"/>
          <w:b w:val="false"/>
          <w:i w:val="false"/>
          <w:color w:val="000000"/>
          <w:sz w:val="28"/>
        </w:rPr>
        <w:t xml:space="preserve"> в первую очередь с Соединенными Штатами Америки, Канадой, Мексиканскими Соединенными Штатами, а также с Североамериканской ассоциацией свободной торговли (НАФТА);</w:t>
      </w:r>
    </w:p>
    <w:bookmarkEnd w:id="17"/>
    <w:bookmarkStart w:name="z23" w:id="18"/>
    <w:p>
      <w:pPr>
        <w:spacing w:after="0"/>
        <w:ind w:left="0"/>
        <w:jc w:val="both"/>
      </w:pPr>
      <w:r>
        <w:rPr>
          <w:rFonts w:ascii="Times New Roman"/>
          <w:b w:val="false"/>
          <w:i w:val="false"/>
          <w:color w:val="000000"/>
          <w:sz w:val="28"/>
        </w:rPr>
        <w:t xml:space="preserve">
      с </w:t>
      </w:r>
      <w:r>
        <w:rPr>
          <w:rFonts w:ascii="Times New Roman"/>
          <w:b w:val="false"/>
          <w:i/>
          <w:color w:val="000000"/>
          <w:sz w:val="28"/>
        </w:rPr>
        <w:t>государствами</w:t>
      </w:r>
      <w:r>
        <w:rPr>
          <w:rFonts w:ascii="Times New Roman"/>
          <w:b w:val="false"/>
          <w:i w:val="false"/>
          <w:color w:val="000000"/>
          <w:sz w:val="28"/>
        </w:rPr>
        <w:t xml:space="preserve"> </w:t>
      </w:r>
      <w:r>
        <w:rPr>
          <w:rFonts w:ascii="Times New Roman"/>
          <w:b w:val="false"/>
          <w:i/>
          <w:color w:val="000000"/>
          <w:sz w:val="28"/>
        </w:rPr>
        <w:t>Азии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интеграционными</w:t>
      </w:r>
      <w:r>
        <w:rPr>
          <w:rFonts w:ascii="Times New Roman"/>
          <w:b w:val="false"/>
          <w:i w:val="false"/>
          <w:color w:val="000000"/>
          <w:sz w:val="28"/>
        </w:rPr>
        <w:t xml:space="preserve"> </w:t>
      </w:r>
      <w:r>
        <w:rPr>
          <w:rFonts w:ascii="Times New Roman"/>
          <w:b w:val="false"/>
          <w:i/>
          <w:color w:val="000000"/>
          <w:sz w:val="28"/>
        </w:rPr>
        <w:t>объединениями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Азиатско-Тихоокеанском</w:t>
      </w:r>
      <w:r>
        <w:rPr>
          <w:rFonts w:ascii="Times New Roman"/>
          <w:b w:val="false"/>
          <w:i w:val="false"/>
          <w:color w:val="000000"/>
          <w:sz w:val="28"/>
        </w:rPr>
        <w:t xml:space="preserve"> </w:t>
      </w:r>
      <w:r>
        <w:rPr>
          <w:rFonts w:ascii="Times New Roman"/>
          <w:b w:val="false"/>
          <w:i/>
          <w:color w:val="000000"/>
          <w:sz w:val="28"/>
        </w:rPr>
        <w:t>регионе</w:t>
      </w:r>
      <w:r>
        <w:rPr>
          <w:rFonts w:ascii="Times New Roman"/>
          <w:b w:val="false"/>
          <w:i w:val="false"/>
          <w:color w:val="000000"/>
          <w:sz w:val="28"/>
        </w:rPr>
        <w:t>, в том числе:</w:t>
      </w:r>
    </w:p>
    <w:bookmarkEnd w:id="18"/>
    <w:bookmarkStart w:name="z24" w:id="19"/>
    <w:p>
      <w:pPr>
        <w:spacing w:after="0"/>
        <w:ind w:left="0"/>
        <w:jc w:val="both"/>
      </w:pPr>
      <w:r>
        <w:rPr>
          <w:rFonts w:ascii="Times New Roman"/>
          <w:b w:val="false"/>
          <w:i w:val="false"/>
          <w:color w:val="000000"/>
          <w:sz w:val="28"/>
        </w:rPr>
        <w:t>
      с Шанхайской организацией сотрудничества (ШОС), Центральноазиатским региональным экономическим сотрудничеством;</w:t>
      </w:r>
    </w:p>
    <w:bookmarkEnd w:id="19"/>
    <w:bookmarkStart w:name="z25" w:id="20"/>
    <w:p>
      <w:pPr>
        <w:spacing w:after="0"/>
        <w:ind w:left="0"/>
        <w:jc w:val="both"/>
      </w:pPr>
      <w:r>
        <w:rPr>
          <w:rFonts w:ascii="Times New Roman"/>
          <w:b w:val="false"/>
          <w:i w:val="false"/>
          <w:color w:val="000000"/>
          <w:sz w:val="28"/>
        </w:rPr>
        <w:t>
      с экономиками – участницами форума "Азиатско-Тихоокеанское экономическое сотрудничество" (АТЭС);</w:t>
      </w:r>
    </w:p>
    <w:bookmarkEnd w:id="20"/>
    <w:bookmarkStart w:name="z26" w:id="21"/>
    <w:p>
      <w:pPr>
        <w:spacing w:after="0"/>
        <w:ind w:left="0"/>
        <w:jc w:val="both"/>
      </w:pPr>
      <w:r>
        <w:rPr>
          <w:rFonts w:ascii="Times New Roman"/>
          <w:b w:val="false"/>
          <w:i w:val="false"/>
          <w:color w:val="000000"/>
          <w:sz w:val="28"/>
        </w:rPr>
        <w:t>
      с Ассоциацией государств Юго-Восточной Азии (АСЕАН), в том числе по подготовке и подписанию меморандума о взаимодействии с АСЕАН и государствами – членами АСЕАН;</w:t>
      </w:r>
    </w:p>
    <w:bookmarkEnd w:id="21"/>
    <w:bookmarkStart w:name="z27" w:id="22"/>
    <w:p>
      <w:pPr>
        <w:spacing w:after="0"/>
        <w:ind w:left="0"/>
        <w:jc w:val="both"/>
      </w:pPr>
      <w:r>
        <w:rPr>
          <w:rFonts w:ascii="Times New Roman"/>
          <w:b w:val="false"/>
          <w:i w:val="false"/>
          <w:color w:val="000000"/>
          <w:sz w:val="28"/>
        </w:rPr>
        <w:t>
      с Китайской Народной Республикой (КНР), в том числе по заключению соглашения о торгово-экономическом сотрудничестве, соглашения об обмене информацией о товарах и транспортных средствах международной перевозки, перемещаемых через таможенные границы Союза и КНР, а также по вопросам сопряжения Союза и Экономического пояса Шелкового пути;</w:t>
      </w:r>
    </w:p>
    <w:bookmarkEnd w:id="22"/>
    <w:bookmarkStart w:name="z28" w:id="23"/>
    <w:p>
      <w:pPr>
        <w:spacing w:after="0"/>
        <w:ind w:left="0"/>
        <w:jc w:val="both"/>
      </w:pPr>
      <w:r>
        <w:rPr>
          <w:rFonts w:ascii="Times New Roman"/>
          <w:b w:val="false"/>
          <w:i w:val="false"/>
          <w:color w:val="000000"/>
          <w:sz w:val="28"/>
        </w:rPr>
        <w:t>
      с Социалистической Республикой Вьетнам, в том числе по реализации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w:t>
      </w:r>
    </w:p>
    <w:bookmarkEnd w:id="23"/>
    <w:bookmarkStart w:name="z29" w:id="24"/>
    <w:p>
      <w:pPr>
        <w:spacing w:after="0"/>
        <w:ind w:left="0"/>
        <w:jc w:val="both"/>
      </w:pPr>
      <w:r>
        <w:rPr>
          <w:rFonts w:ascii="Times New Roman"/>
          <w:b w:val="false"/>
          <w:i w:val="false"/>
          <w:color w:val="000000"/>
          <w:sz w:val="28"/>
        </w:rPr>
        <w:t>
      с Республикой Индией на основе результатов работы совместной исследовательской группы по изучению вопроса о целесообразности заключения соглашения о свободной торговле;</w:t>
      </w:r>
    </w:p>
    <w:bookmarkEnd w:id="24"/>
    <w:bookmarkStart w:name="z30" w:id="25"/>
    <w:p>
      <w:pPr>
        <w:spacing w:after="0"/>
        <w:ind w:left="0"/>
        <w:jc w:val="both"/>
      </w:pPr>
      <w:r>
        <w:rPr>
          <w:rFonts w:ascii="Times New Roman"/>
          <w:b w:val="false"/>
          <w:i w:val="false"/>
          <w:color w:val="000000"/>
          <w:sz w:val="28"/>
        </w:rPr>
        <w:t>
      с Исламской Республикой Иран в рамках завершения работы совместной исследовательской рабочей группы по изучению вопроса о целесообразности заключения соглашения о свободной торговле и проведения переговоров по заключению такого соглашения;</w:t>
      </w:r>
    </w:p>
    <w:bookmarkEnd w:id="25"/>
    <w:bookmarkStart w:name="z31" w:id="26"/>
    <w:p>
      <w:pPr>
        <w:spacing w:after="0"/>
        <w:ind w:left="0"/>
        <w:jc w:val="both"/>
      </w:pPr>
      <w:r>
        <w:rPr>
          <w:rFonts w:ascii="Times New Roman"/>
          <w:b w:val="false"/>
          <w:i w:val="false"/>
          <w:color w:val="000000"/>
          <w:sz w:val="28"/>
        </w:rPr>
        <w:t xml:space="preserve">
      с Республикой Сингапур в рамках совместной исследовательской группы по изучению вопроса о целесообразности заключения соглашения о свободной торговле и проведения переговоров по заключению такого соглашения в случае принятия соответствующих решений органов Союза; </w:t>
      </w:r>
    </w:p>
    <w:bookmarkEnd w:id="26"/>
    <w:bookmarkStart w:name="z32" w:id="27"/>
    <w:p>
      <w:pPr>
        <w:spacing w:after="0"/>
        <w:ind w:left="0"/>
        <w:jc w:val="both"/>
      </w:pPr>
      <w:r>
        <w:rPr>
          <w:rFonts w:ascii="Times New Roman"/>
          <w:b w:val="false"/>
          <w:i w:val="false"/>
          <w:color w:val="000000"/>
          <w:sz w:val="28"/>
        </w:rPr>
        <w:t>
      с торгово-экономическими партнерами в Азии и крупными центрами финансовой активности Азиатско-Тихоокеанского региона, включая Народную Республику Бангладеш, Республику Индонезию, Республику Корея, Малайзию, Специальный административный район Гонконг, Королевство Таиланд, Японию и др. Продолжится работа по взаимодействию в рамках меморандумов о взаимопонимании и сотрудничестве между Евразийской экономической комиссией и правительствами Монголии, Республики Сингапур, Королевства Камбоджа, а также по рассмотрению перспектив формализации взаимовыгодного сотрудничества путем подписания меморандумов о взаимопонимании с другими государствами данного региона;</w:t>
      </w:r>
    </w:p>
    <w:bookmarkEnd w:id="27"/>
    <w:bookmarkStart w:name="z33" w:id="28"/>
    <w:p>
      <w:pPr>
        <w:spacing w:after="0"/>
        <w:ind w:left="0"/>
        <w:jc w:val="both"/>
      </w:pPr>
      <w:r>
        <w:rPr>
          <w:rFonts w:ascii="Times New Roman"/>
          <w:b w:val="false"/>
          <w:i w:val="false"/>
          <w:color w:val="000000"/>
          <w:sz w:val="28"/>
        </w:rPr>
        <w:t xml:space="preserve">
      с </w:t>
      </w:r>
      <w:r>
        <w:rPr>
          <w:rFonts w:ascii="Times New Roman"/>
          <w:b w:val="false"/>
          <w:i/>
          <w:color w:val="000000"/>
          <w:sz w:val="28"/>
        </w:rPr>
        <w:t>государствами</w:t>
      </w:r>
      <w:r>
        <w:rPr>
          <w:rFonts w:ascii="Times New Roman"/>
          <w:b w:val="false"/>
          <w:i w:val="false"/>
          <w:color w:val="000000"/>
          <w:sz w:val="28"/>
        </w:rPr>
        <w:t xml:space="preserve"> </w:t>
      </w:r>
      <w:r>
        <w:rPr>
          <w:rFonts w:ascii="Times New Roman"/>
          <w:b w:val="false"/>
          <w:i/>
          <w:color w:val="000000"/>
          <w:sz w:val="28"/>
        </w:rPr>
        <w:t>Латинской</w:t>
      </w:r>
      <w:r>
        <w:rPr>
          <w:rFonts w:ascii="Times New Roman"/>
          <w:b w:val="false"/>
          <w:i w:val="false"/>
          <w:color w:val="000000"/>
          <w:sz w:val="28"/>
        </w:rPr>
        <w:t xml:space="preserve"> </w:t>
      </w:r>
      <w:r>
        <w:rPr>
          <w:rFonts w:ascii="Times New Roman"/>
          <w:b w:val="false"/>
          <w:i/>
          <w:color w:val="000000"/>
          <w:sz w:val="28"/>
        </w:rPr>
        <w:t>Америки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интеграционными</w:t>
      </w:r>
      <w:r>
        <w:rPr>
          <w:rFonts w:ascii="Times New Roman"/>
          <w:b w:val="false"/>
          <w:i w:val="false"/>
          <w:color w:val="000000"/>
          <w:sz w:val="28"/>
        </w:rPr>
        <w:t xml:space="preserve"> </w:t>
      </w:r>
      <w:r>
        <w:rPr>
          <w:rFonts w:ascii="Times New Roman"/>
          <w:b w:val="false"/>
          <w:i/>
          <w:color w:val="000000"/>
          <w:sz w:val="28"/>
        </w:rPr>
        <w:t>объединениями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Латинской</w:t>
      </w:r>
      <w:r>
        <w:rPr>
          <w:rFonts w:ascii="Times New Roman"/>
          <w:b w:val="false"/>
          <w:i w:val="false"/>
          <w:color w:val="000000"/>
          <w:sz w:val="28"/>
        </w:rPr>
        <w:t xml:space="preserve"> </w:t>
      </w:r>
      <w:r>
        <w:rPr>
          <w:rFonts w:ascii="Times New Roman"/>
          <w:b w:val="false"/>
          <w:i/>
          <w:color w:val="000000"/>
          <w:sz w:val="28"/>
        </w:rPr>
        <w:t>Америке</w:t>
      </w:r>
      <w:r>
        <w:rPr>
          <w:rFonts w:ascii="Times New Roman"/>
          <w:b w:val="false"/>
          <w:i w:val="false"/>
          <w:color w:val="000000"/>
          <w:sz w:val="28"/>
        </w:rPr>
        <w:t>, в том числе:</w:t>
      </w:r>
    </w:p>
    <w:bookmarkEnd w:id="28"/>
    <w:bookmarkStart w:name="z34" w:id="29"/>
    <w:p>
      <w:pPr>
        <w:spacing w:after="0"/>
        <w:ind w:left="0"/>
        <w:jc w:val="both"/>
      </w:pPr>
      <w:r>
        <w:rPr>
          <w:rFonts w:ascii="Times New Roman"/>
          <w:b w:val="false"/>
          <w:i w:val="false"/>
          <w:color w:val="000000"/>
          <w:sz w:val="28"/>
        </w:rPr>
        <w:t>
      с Аргентинской Республикой, Федеративной Республикой Бразилией, Боливарианской Республикой Венесуэла, Кооперативной Республикой Гайана, Республикой Колумбией, Восточной Республикой Уругвай и др. Продолжится работа с Южноамериканским общим рынком (МЕРКОСУР) и Андским сообществом, в том числе по подписанию меморандумов о взаимопонимании между Евразийской экономической комиссией и указанными интеграционными объединениями. Продолжится работа по налаживанию взаимодействия с Тихоокеанским Альянсом, Карибским сообществом (КАРИКОМ), Латиноамериканской ассоциацией интеграции (ЛАИ). Продолжится работа по дальнейшему взаимодействию в рамках меморандумов о взаимопонимании между Комиссией и правительствами Республики Чили и Республики Перу, а также по рассмотрению перспектив формализации взаимовыгодного сотрудничества путем подписания меморандумов о взаимопонимании с другими государствами данного региона;</w:t>
      </w:r>
    </w:p>
    <w:bookmarkEnd w:id="29"/>
    <w:bookmarkStart w:name="z35" w:id="30"/>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государствами</w:t>
      </w:r>
      <w:r>
        <w:rPr>
          <w:rFonts w:ascii="Times New Roman"/>
          <w:b w:val="false"/>
          <w:i w:val="false"/>
          <w:color w:val="000000"/>
          <w:sz w:val="28"/>
        </w:rPr>
        <w:t xml:space="preserve"> </w:t>
      </w:r>
      <w:r>
        <w:rPr>
          <w:rFonts w:ascii="Times New Roman"/>
          <w:b w:val="false"/>
          <w:i/>
          <w:color w:val="000000"/>
          <w:sz w:val="28"/>
        </w:rPr>
        <w:t>Ближнего</w:t>
      </w:r>
      <w:r>
        <w:rPr>
          <w:rFonts w:ascii="Times New Roman"/>
          <w:b w:val="false"/>
          <w:i w:val="false"/>
          <w:color w:val="000000"/>
          <w:sz w:val="28"/>
        </w:rPr>
        <w:t xml:space="preserve"> </w:t>
      </w:r>
      <w:r>
        <w:rPr>
          <w:rFonts w:ascii="Times New Roman"/>
          <w:b w:val="false"/>
          <w:i/>
          <w:color w:val="000000"/>
          <w:sz w:val="28"/>
        </w:rPr>
        <w:t>Востока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Африки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интеграционными</w:t>
      </w:r>
      <w:r>
        <w:rPr>
          <w:rFonts w:ascii="Times New Roman"/>
          <w:b w:val="false"/>
          <w:i w:val="false"/>
          <w:color w:val="000000"/>
          <w:sz w:val="28"/>
        </w:rPr>
        <w:t xml:space="preserve"> </w:t>
      </w:r>
      <w:r>
        <w:rPr>
          <w:rFonts w:ascii="Times New Roman"/>
          <w:b w:val="false"/>
          <w:i/>
          <w:color w:val="000000"/>
          <w:sz w:val="28"/>
        </w:rPr>
        <w:t>объединениями</w:t>
      </w:r>
      <w:r>
        <w:rPr>
          <w:rFonts w:ascii="Times New Roman"/>
          <w:b w:val="false"/>
          <w:i w:val="false"/>
          <w:color w:val="000000"/>
          <w:sz w:val="28"/>
        </w:rPr>
        <w:t xml:space="preserve"> </w:t>
      </w:r>
      <w:r>
        <w:rPr>
          <w:rFonts w:ascii="Times New Roman"/>
          <w:b w:val="false"/>
          <w:i/>
          <w:color w:val="000000"/>
          <w:sz w:val="28"/>
        </w:rPr>
        <w:t>этих</w:t>
      </w:r>
      <w:r>
        <w:rPr>
          <w:rFonts w:ascii="Times New Roman"/>
          <w:b w:val="false"/>
          <w:i w:val="false"/>
          <w:color w:val="000000"/>
          <w:sz w:val="28"/>
        </w:rPr>
        <w:t xml:space="preserve"> </w:t>
      </w:r>
      <w:r>
        <w:rPr>
          <w:rFonts w:ascii="Times New Roman"/>
          <w:b w:val="false"/>
          <w:i/>
          <w:color w:val="000000"/>
          <w:sz w:val="28"/>
        </w:rPr>
        <w:t>регионов</w:t>
      </w:r>
      <w:r>
        <w:rPr>
          <w:rFonts w:ascii="Times New Roman"/>
          <w:b w:val="false"/>
          <w:i w:val="false"/>
          <w:color w:val="000000"/>
          <w:sz w:val="28"/>
        </w:rPr>
        <w:t>, в том числе:</w:t>
      </w:r>
    </w:p>
    <w:bookmarkEnd w:id="30"/>
    <w:bookmarkStart w:name="z36" w:id="31"/>
    <w:p>
      <w:pPr>
        <w:spacing w:after="0"/>
        <w:ind w:left="0"/>
        <w:jc w:val="both"/>
      </w:pPr>
      <w:r>
        <w:rPr>
          <w:rFonts w:ascii="Times New Roman"/>
          <w:b w:val="false"/>
          <w:i w:val="false"/>
          <w:color w:val="000000"/>
          <w:sz w:val="28"/>
        </w:rPr>
        <w:t>
      будет продолжена работа по улучшению отношений между Союзом и Арабской Республикой Египет, а также будут проведены переговоры с Государством Израиль по заключению соглашения о зоне свободной торговли;</w:t>
      </w:r>
    </w:p>
    <w:bookmarkEnd w:id="31"/>
    <w:bookmarkStart w:name="z37" w:id="32"/>
    <w:p>
      <w:pPr>
        <w:spacing w:after="0"/>
        <w:ind w:left="0"/>
        <w:jc w:val="both"/>
      </w:pPr>
      <w:r>
        <w:rPr>
          <w:rFonts w:ascii="Times New Roman"/>
          <w:b w:val="false"/>
          <w:i w:val="false"/>
          <w:color w:val="000000"/>
          <w:sz w:val="28"/>
        </w:rPr>
        <w:t>
      будет продолжено изучение вопроса о налаживании взаимодействия с Республикой Кенией, Федеративной Республикой Нигерией, Южно-Африканской Республикой, Федеративной Демократической Республикой Эфиопией. Продвижение торгово-экономических интересов Союза в Сирийской Арабской Республике будет зависеть от стабилизации ситуации в данном государстве;</w:t>
      </w:r>
    </w:p>
    <w:bookmarkEnd w:id="32"/>
    <w:bookmarkStart w:name="z38" w:id="33"/>
    <w:p>
      <w:pPr>
        <w:spacing w:after="0"/>
        <w:ind w:left="0"/>
        <w:jc w:val="both"/>
      </w:pPr>
      <w:r>
        <w:rPr>
          <w:rFonts w:ascii="Times New Roman"/>
          <w:b w:val="false"/>
          <w:i w:val="false"/>
          <w:color w:val="000000"/>
          <w:sz w:val="28"/>
        </w:rPr>
        <w:t>
      будет продолжено изучение вопроса о налаживании взаимодействия с Африканским союзом, Восточноафриканским сообществом, Южноафриканским таможенным союзом, Сообществом развития Юга Африки (САДК).</w:t>
      </w:r>
    </w:p>
    <w:bookmarkEnd w:id="33"/>
    <w:bookmarkStart w:name="z39" w:id="34"/>
    <w:p>
      <w:pPr>
        <w:spacing w:after="0"/>
        <w:ind w:left="0"/>
        <w:jc w:val="both"/>
      </w:pPr>
      <w:r>
        <w:rPr>
          <w:rFonts w:ascii="Times New Roman"/>
          <w:b w:val="false"/>
          <w:i w:val="false"/>
          <w:color w:val="000000"/>
          <w:sz w:val="28"/>
        </w:rPr>
        <w:t>
      Будет продолжено осуществление взаимодействия с представителями третьих стран в рамках реализации компетенции Комиссии по применению специальных защитных, антидемпинговых и компенсационных мер по отношению к третьим странам (включая встречи и консультации, в том числе на территориях третьих стран), а также взаимодействие с третьими странами, международными интеграционными объединениями и международными организациями по вопросам применения мер защиты внутреннего рынка.</w:t>
      </w:r>
    </w:p>
    <w:bookmarkEnd w:id="34"/>
    <w:bookmarkStart w:name="z40" w:id="35"/>
    <w:p>
      <w:pPr>
        <w:spacing w:after="0"/>
        <w:ind w:left="0"/>
        <w:jc w:val="both"/>
      </w:pPr>
      <w:r>
        <w:rPr>
          <w:rFonts w:ascii="Times New Roman"/>
          <w:b w:val="false"/>
          <w:i w:val="false"/>
          <w:color w:val="000000"/>
          <w:sz w:val="28"/>
        </w:rPr>
        <w:t xml:space="preserve">
      Будет развиваться многостороннее сотрудничество с </w:t>
      </w:r>
      <w:r>
        <w:rPr>
          <w:rFonts w:ascii="Times New Roman"/>
          <w:b w:val="false"/>
          <w:i/>
          <w:color w:val="000000"/>
          <w:sz w:val="28"/>
        </w:rPr>
        <w:t>международными</w:t>
      </w:r>
      <w:r>
        <w:rPr>
          <w:rFonts w:ascii="Times New Roman"/>
          <w:b w:val="false"/>
          <w:i w:val="false"/>
          <w:color w:val="000000"/>
          <w:sz w:val="28"/>
        </w:rPr>
        <w:t xml:space="preserve"> </w:t>
      </w:r>
      <w:r>
        <w:rPr>
          <w:rFonts w:ascii="Times New Roman"/>
          <w:b w:val="false"/>
          <w:i/>
          <w:color w:val="000000"/>
          <w:sz w:val="28"/>
        </w:rPr>
        <w:t>организациями</w:t>
      </w:r>
      <w:r>
        <w:rPr>
          <w:rFonts w:ascii="Times New Roman"/>
          <w:b w:val="false"/>
          <w:i w:val="false"/>
          <w:color w:val="000000"/>
          <w:sz w:val="28"/>
        </w:rPr>
        <w:t>, в том числе:</w:t>
      </w:r>
    </w:p>
    <w:bookmarkEnd w:id="35"/>
    <w:bookmarkStart w:name="z41" w:id="36"/>
    <w:p>
      <w:pPr>
        <w:spacing w:after="0"/>
        <w:ind w:left="0"/>
        <w:jc w:val="both"/>
      </w:pPr>
      <w:r>
        <w:rPr>
          <w:rFonts w:ascii="Times New Roman"/>
          <w:b w:val="false"/>
          <w:i w:val="false"/>
          <w:color w:val="000000"/>
          <w:sz w:val="28"/>
        </w:rPr>
        <w:t>
      с Организацией Объединенных Наций (ООН) и специальными учреждениями ООН (Конференцией ООН по торговле и развитию (ЮНКТАД), Межправительственной группой экспертов по законодательству и политике в области конкуренции Конференции ООН по торговле и развитию (ЮНКТАД), Центром Организации Объединенных Наций по упрощению процедур торговли и электронным деловым операциям (СЕФАКТ ООН), Организацией Объединенных Наций по промышленному развитию (ЮНИДО), Международным валютным фондом, Статистической комиссией, Комиссией по праву международной торговли (ЮНСИТРАЛ) (включая участие в заседаниях рабочих групп по электронной торговле и микро-, малым и средним предприятиям), Продовольственной и сельскохозяйственной организацией Объединенных Наций (ФАО), Всемирной организацией здравоохранения (ВОЗ), Международной организацией труда (МОТ), Детским фондом ООН (ЮНИСЕФ)), а также с региональными организациями Экономического и Социального совета ООН (Европейской экономической комиссией ООН (ЕЭК ООН), Экономической и Социальной комиссией для Азии и Тихого океана (ЭСКАТО) и др.);</w:t>
      </w:r>
    </w:p>
    <w:bookmarkEnd w:id="36"/>
    <w:bookmarkStart w:name="z42" w:id="37"/>
    <w:p>
      <w:pPr>
        <w:spacing w:after="0"/>
        <w:ind w:left="0"/>
        <w:jc w:val="both"/>
      </w:pPr>
      <w:r>
        <w:rPr>
          <w:rFonts w:ascii="Times New Roman"/>
          <w:b w:val="false"/>
          <w:i w:val="false"/>
          <w:color w:val="000000"/>
          <w:sz w:val="28"/>
        </w:rPr>
        <w:t>
      с другими международными организациями (в том числе с региональными), союзами и т. п., их отраслевыми органами и учреждениями (Организацией экономического сотрудничества и развития (ОЭСР), странами БРИКС, Всемирным банком, Всемирной таможенной организацией, Всемирной организацией здравоохранения животных, Всемирным почтовым союзом, Межгосударственным авиационным комитетом, Международной организацией по миграции, Международным союзом автомобильного транспорта, Организацией сотрудничества железных дорог, Международным союзом железных дорог (МСЖД), Международной организацией гражданской авиации (ИКАО), Международным транспортным форумом, Международной ассоциацией воздушного транспорта, Международной организацией по стандартизации, Международным союзом электросвязи, Международной электротехнической комиссией, Международной организацией комиссий по ценным бумагам, Международной ассоциацией органов страхового надзора, Комитетом по международным стандартам финансовой отчетности (КМСФО), Комитетом по международным стандартам аудита и подтверждения достоверности информации, Конвенцией о международной торговле видами дикой фауны и флоры, находящимися под угрозой исчезновения, Международным форумом по аккредитации, Международным институтом прикладного системного анализа, Международной организацией по аккредитации лабораторий, Международной организацией законодательной метрологии, Международным форумом регуляторов медицинских изделий, Международной организацией по оценке племенной ценности быков, Международным обществом генетики животных, Международной конференцией по гармонизации технических требований к регистрации лекарственных средств для человека, Международным комитетом по учету и регистрации признаков сельскохозяйственных животных, Международным советом по зерну, Международным союзом по охране новых сортов растений, Международной ассоциацией по товарным знакам, Мировым энергетическим советом, Международным агентством по возобновляемым источникам энергии (IRENA), Международным агентством по атомной энергии (МАГАТЭ), Форумом стран – экспортеров газа (ФСЭГ), Организацией стран – экспортеров нефти (ОПЕК), Мировым газовым союзом и энергетическими биржами Европы и Азии, Агентством по взаимодействию регуляторов в области энергетики, Межправительственной группой экспертов по конкурентному законодательству и политике, Международной конкурентной сетью, Комиссией Кодекс Алиментариус, Секретариатом Международной конвенции по карантину и защите растений, Международным центром по налогам и инвестициям, Всемирной организацией интеллектуальной собственности (ВОИС), Евразийской патентной организацией (ЕАПО), Ведомством по интеллектуальной собственности Европейского союза (EUIPO), Базельским комитетом по банковскому надзору, Банковской ассоциацией стран Центральной и Восточной Европы, Европейским центральным банком, Европейским комитетом по стандартизации, Европейским комитетом по стандартизации в электротехнике, Генеральной ассамблеей европейского сотрудничества по аккредитации, Комиссией Европейской фармакопеи, Европейским агентством по лекарственным средствам, Европейской ассоциацией организаций по оценке племенной ценности быков, Европейским энергетическим сообществом, Европейским сообществом операторов электропередающих сетей, Европейским сообществом операторов газотранспортных сетей, Советом европейских регуляторов энергетики, Агентством по окружающей среде и регулированию энергетики, Межевропейской организацией налоговых администраций, Европейской конфедерацией налоговых консультантов, Евростатом, Постоянным комитетом Европейского союза по здоровью растений, Европейской и Средиземноморской организацией по карантину и защите растений, Евро-Азиатским сотрудничеством государственных метрологических учреждений, Азиатской организацией качества, Институтом стандартов и метрологии исламских стран, Азиатской и Тихоокеанской комиссией по карантину и защите растений, Азиатско-Тихоокеанской организацией по аккредитации лабораторий, Региональным содружеством в области связи, Координационным советом государств-участников СНГ по информатизации при Региональном содружестве в области связи (РСС), Координационным советом по карантину растений государств – участников СНГ, Евразийской группой по противодействию легализации преступных доходов и финансированию терроризма, Региональной ассоциацией органов регулирования энергетики и др.);</w:t>
      </w:r>
    </w:p>
    <w:bookmarkEnd w:id="37"/>
    <w:bookmarkStart w:name="z43" w:id="38"/>
    <w:p>
      <w:pPr>
        <w:spacing w:after="0"/>
        <w:ind w:left="0"/>
        <w:jc w:val="both"/>
      </w:pPr>
      <w:r>
        <w:rPr>
          <w:rFonts w:ascii="Times New Roman"/>
          <w:b w:val="false"/>
          <w:i w:val="false"/>
          <w:color w:val="000000"/>
          <w:sz w:val="28"/>
        </w:rPr>
        <w:t>
      с ВТО, в том числе в рамках специализированных комитетов ВТО, с Советом по торговле услугами ВТО, в рабочей группе по внутреннему регулированию, а также с Органом по разрешению споров (ОРС) в рамках дел по мерам защиты внутреннего рынка Союза;</w:t>
      </w:r>
    </w:p>
    <w:bookmarkEnd w:id="38"/>
    <w:bookmarkStart w:name="z44" w:id="39"/>
    <w:p>
      <w:pPr>
        <w:spacing w:after="0"/>
        <w:ind w:left="0"/>
        <w:jc w:val="both"/>
      </w:pPr>
      <w:r>
        <w:rPr>
          <w:rFonts w:ascii="Times New Roman"/>
          <w:b w:val="false"/>
          <w:i w:val="false"/>
          <w:color w:val="000000"/>
          <w:sz w:val="28"/>
        </w:rPr>
        <w:t>
      с руководящими и рабочими органами в рамках Кимберлийского процесса.</w:t>
      </w:r>
    </w:p>
    <w:bookmarkEnd w:id="39"/>
    <w:bookmarkStart w:name="z45" w:id="40"/>
    <w:p>
      <w:pPr>
        <w:spacing w:after="0"/>
        <w:ind w:left="0"/>
        <w:jc w:val="both"/>
      </w:pPr>
      <w:r>
        <w:rPr>
          <w:rFonts w:ascii="Times New Roman"/>
          <w:b w:val="false"/>
          <w:i w:val="false"/>
          <w:color w:val="000000"/>
          <w:sz w:val="28"/>
        </w:rPr>
        <w:t xml:space="preserve">
      Продолжится взаимодействие с </w:t>
      </w:r>
      <w:r>
        <w:rPr>
          <w:rFonts w:ascii="Times New Roman"/>
          <w:b w:val="false"/>
          <w:i/>
          <w:color w:val="000000"/>
          <w:sz w:val="28"/>
        </w:rPr>
        <w:t>международным</w:t>
      </w:r>
      <w:r>
        <w:rPr>
          <w:rFonts w:ascii="Times New Roman"/>
          <w:b w:val="false"/>
          <w:i w:val="false"/>
          <w:color w:val="000000"/>
          <w:sz w:val="28"/>
        </w:rPr>
        <w:t xml:space="preserve"> </w:t>
      </w:r>
      <w:r>
        <w:rPr>
          <w:rFonts w:ascii="Times New Roman"/>
          <w:b w:val="false"/>
          <w:i/>
          <w:color w:val="000000"/>
          <w:sz w:val="28"/>
        </w:rPr>
        <w:t>деловым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экспертным</w:t>
      </w:r>
      <w:r>
        <w:rPr>
          <w:rFonts w:ascii="Times New Roman"/>
          <w:b w:val="false"/>
          <w:i w:val="false"/>
          <w:color w:val="000000"/>
          <w:sz w:val="28"/>
        </w:rPr>
        <w:t xml:space="preserve"> </w:t>
      </w:r>
      <w:r>
        <w:rPr>
          <w:rFonts w:ascii="Times New Roman"/>
          <w:b w:val="false"/>
          <w:i/>
          <w:color w:val="000000"/>
          <w:sz w:val="28"/>
        </w:rPr>
        <w:t>сообществом</w:t>
      </w:r>
      <w:r>
        <w:rPr>
          <w:rFonts w:ascii="Times New Roman"/>
          <w:b w:val="false"/>
          <w:i w:val="false"/>
          <w:color w:val="000000"/>
          <w:sz w:val="28"/>
        </w:rPr>
        <w:t>, в том числе с Всемирным экономическим форумом, торгово-промышленными палатами, советами делового сотрудничества, региональными банками развития, Конференцией "Экономическая интеграция в развивающихся странах: вызовы и возможности", Всемирным экономическим форумом для стран Латинской Америки, Конференцией Международного совета по зерну, Международной выставкой сельскохозяйственной и пищевой промышленности, Советом руководителей миграционных органов государств – участников СНГ, Межгосударственным советом по антимонопольной политике государств – участников СНГ (МСАП), Межгосударственным статистическим комитетом СНГ, Форумом мировых производителей, изданием "Всемирный обзор по конкуренции", Международным центром по налогам и инвестициям, а также участие в других отраслевых выставках, форумах, конференциях, в том числе в области транспорта, авиации, металлообработки, станкостроения, сельского хозяйства и сельскохозяйственного машиностроения, металлургии, информационной безопасности, государственных закупок, конкуренции и антимонопольного регулирования, в целях изучения передового мирового опыта развития отдельных секторов экономики.</w:t>
      </w:r>
    </w:p>
    <w:bookmarkEnd w:id="40"/>
    <w:bookmarkStart w:name="z46" w:id="41"/>
    <w:p>
      <w:pPr>
        <w:spacing w:after="0"/>
        <w:ind w:left="0"/>
        <w:jc w:val="both"/>
      </w:pPr>
      <w:r>
        <w:rPr>
          <w:rFonts w:ascii="Times New Roman"/>
          <w:b w:val="false"/>
          <w:i w:val="false"/>
          <w:color w:val="000000"/>
          <w:sz w:val="28"/>
        </w:rPr>
        <w:t>
      Актуальные вопросы развития евразийской экономической интеграции в глобальном контексте, а также вопросы международной деятельности Союза в 2017 году будут находиться в фокусе внимания Петербургского международного экономического форума, Астанинского экономического форума, Международной специализированной выставки "ЭКСПО-2017", выставочного форума "Евразийская неделя", а также других аналогичных мероприятий международного уровня, проводимых на территориях государств-членов.</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