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0679" w14:textId="c820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ориентирах макроэкономической политики государств - членов Евразийского экономического союза на 2016 - 2017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31 мая 2016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01.06.2016 - сайт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основные ориентиры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макроэкономической политики государств - членов Евразийского экономического союза на 2016 - 2017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правительствам государств - членов Евразийского экономического союза учитывать при проведении макроэкономической политики утвержденные настоящим Решением основные ориентиры макроэкономической политики государств - членов Евразийского экономического союза на 2016 - 2017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Евразийской экономической комиссии проводить мониторинг мер, реализуемых государствами - членами Евразийского экономического союза в области макроэкономической политики, и оценивать соответствие таких мер утвержденным настоящим Решением основным ориентирам макроэкономической политики государств - членов Евразийского экономического союза на 2016 - 2017 годы.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2016 г. № 5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ОРИЕНТИРЫ</w:t>
      </w:r>
      <w:r>
        <w:br/>
      </w:r>
      <w:r>
        <w:rPr>
          <w:rFonts w:ascii="Times New Roman"/>
          <w:b/>
          <w:i w:val="false"/>
          <w:color w:val="000000"/>
        </w:rPr>
        <w:t>
макроэкономической политики государств - членов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 на 2016 - 2017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документ, разработанный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Договор) и направленный на достижение целей,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экономического развития Евразийского экономического союза, утвержденными Решением Высшего Евразийского экономического совета от 16 октября 2015 г. № 28, определяет наиболее важные для экономик государств - членов Евразийского экономического союза (далее соответственно - государства-члены, Союз) кратко- и среднесрочные задачи на 2016 - 2017 годы, а также содержит рекомендации по их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году экономическое развитие государств-членов проходило в условиях нарастания негативных тенденций во внешнеэкономической конъюнктуре, что привело к углублению внутренних дисбалансов и усилению уязвимости национальных экономик.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темпов роста мировой экономики на фоне сохранения объемов добычи сырьевых ресурсов усилило тенденцию к снижению цен на нефть и основные сырьевые товары, экспортируемые государствами-членами.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году произошло значительное снижение мировых цен на энергоносители, металлы и сельскохозяйственную продукцию, которое на фоне падения спроса на эти товары при сохранении высокой зависимости национальных экономик от импорта привело к значительному сокращению экспортных доходов и оказало негативное влияние на состояние платежных балансов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Усилению негативного влияния способствовал и сохраняющийся отток капитала из государств-членов, связанный как с глобальной тенденцией переориентации инвестиционных потоков с развивающихся рынков на развитые рынки, так и с погашением компаниями внешних долговых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положительное влияние на платежные балансы государств-членов оказали значительные темпы снижения импорта, однако высокая открытость национальных экономик, в том числе зависимость национальных производств от импортной продукции, повышает уязвимость государств-членов в условиях влияния негативных внешних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государств-членов к более гибкому курсообразованию и последовавшее за этим ослабление курсов их национальных валют к резервным мировым валютам повысили ценовую конкурентоспособность товаров государств-членов на внешних рынках и сократили падение экспортных доходов бюджетов ряда государств- членов, а также способствовали снижению давления на их международные резервные активы. В то же время значительная волатильность курсов национальных валют государств-членов привела к повышению девальвационных и инфляционных ожиданий субъектов экономической деятельности, к ускорению роста цен на внутреннем рынке Союза на импортную и национальную продукцию и к снижению реальных доходов населения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совокупности со снижением темпов кредитования физических и юридических лиц данные факторы оказали влияние на сокращение потребительской и инвестиционной активности в государствах-членах и внутреннего спроса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и Кыргызской Республике негативное влияние на внутренний спрос оказало также сокращение объема денежных переводов граждан, осуществляющих трудовую деятельность в других государствах-членах.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Экономическое развитие Республики Армения, Республики Казахстан и Кыргызской Республики в 2015 году по сравнению с 2014 годом характеризуется замедлением темпов экономического роста с 103,5 до 103,1 процента, с 104,4 до 101,2 процента и с 104,0 до 103,5 процента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влияния негативных внешних и внутренних факторов в Республике Беларусь и Российской Федерации наблюдается сокращение валового внутреннего продукта по итогам 2015 года до 96,1 процента и 96,3 процента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правительствами и национальными (центральными) банками государств-членов меры способствовали смягчению воздействия неблагоприятной внешнеэкономической конъюнктуры на национальные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функционирования Союза в 2015 году, являющееся основой углубления интеграционных процессов государств-членов и формирования условий для свободного движения товаров, капитала, услуг и рабочей силы, создало новые возможности для активизации торгово-экономического сотрудничества государств-членов и способствовало увеличению удельного веса взаимной торговли в общем объеме торговли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производственно-экономических связей между государствами-членами усиливает необходимость координации проведения государствами-членами согласованной макроэкономической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Ожидаемое ухудшение внешних условий на фоне отсутствия предпосылок для роста цен на основные экспортные товары государств- членов требует консолидации усилий государств-членов по принятию эффективных совместных мер на уровне Союза и на национальном уровне, которые будут направлены на повышение устойчивости экономик государств-членов и преодоление последствий сложившейся негативной экономической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основные ориентиры макроэкономической политики, реализуемой государствами-членами в 2016 - 2017 годах, будут направлены на обеспечение углубления взаимодействия и активизацию совместных усилий государств-членов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макроэкономической устойчивости: принятие мер по стабилизации уровня инфляции, поддержание сбалансированности бюджетных систем государств-членов, обеспечение долговой устойчивости сектора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устойчивого развития и восстановления экономического роста: диверсификация экономик государств-членов, расширение источников финансовых средств и повышение доступности кредитных ресурсов с целью наращивания объемов инвестиций в основной капитал, активизация взаимной торговли и развитие внутреннего рынка Союза, развитие внешней торговли и диверсификация рынков сбыта.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Обеспечение макроэкономической устойчивости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2015 году усилилось дестабилизирующее влияние неблагоприятных внешнеэкономических факторов и внутренних макроэкономических дисбалансов на экономики государств-членов, что отразилось на ухудшении предусмотренных Договором макроэкономических показателей, определяющих устойчивость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цен на импортную и национальную продукцию на рынках государств-членов в 2015 году в основном было обусловлено ослаблением курсов национальных валют, повышением валютных рисков и ростом инфляционных ожиданий субъектов экономической деятельности. Вклад в рост потребительских цен в ряде государств- членов также внесло увеличение тарифов на услуги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влиянием этих факторов Республикой Беларусь, Республикой Казахстан и Российской Федерацией по итогам 2015 года превышено установленное статьей 63 Договора расчетное значение уровня инфляции (декабрь к декабрю предыдущего года) на 7,1 процентного пункта, 8,7 процентного пункта и 7,9 процентного пункта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спроса и цен на основные экспортные товары государств-членов на фоне замедления темпов роста экономик их основных торговых партнеров оказывает негативное влияние на темпы роста поступлений, формирующих доходную часть бюджетов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темпов роста расходов консолидированного бюджета над темпами роста его доходов в связи с проведением контрциклической экономической политики способствовало нарастанию дисбалансов в бюджетной сфере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курсов национальных валют государств-членов по отношению к резервным мировым валютам и наличие у государств- членов долговых обязательств в иностранной валюте способствовали увеличению суммы долга сектора государственного управления в национальных валютах государств-членов и расходов бюджетов по его обслуживанию. В условиях превышения расходной части бюджетов государств-членов над доходной некоторые из государств-членов вынуждены прибегать к использованию долговых инструментов для финансирования дефицита своих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году для всех государств-членов характерно увеличение долговой нагрузки. В Кыргызской Республике уровень долга сектора государственного управления достиг предельного количественного значения, установленного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во всех государствах-членах наблюдаются признаки макроэкономической неустойчивости, что в свою очередь оказывает негативное влияние на экономическое развитие каждого государства-члена и Союза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всем государствам-членам необходимо расширить набор применяемых инструментов и активизировать усилия по достижению и поддержанию макроэкономической устойчивости по следующим ключевым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мер по стабилизации уровня инфляции,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переходу государств-членов к проведению денежно-кредитной политики в режиме таргетирования инфляции и созданию условий для перехода к данному режиму;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выработку подходов к определению среднесрочных ориентиров по уровню инфляции;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и реализацию мер, направленных на недопущение значительного роста цен на социально значимые товары и услуги, а также актуализацию перечней таких товаров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нарушений общих правил конкуренции и порядка государственного ценового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пресечение нарушений конкурентного (антимонопольного) законодательства государств-членов и общих правил конкуренции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и развитие закупочных и товарных интервенций как инструмента снижения сезонных колебаний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инструментов розничной торговли (электронная торговля, склады-магазины, ярмарки и т. д.), обеспечивающих реализацию товаров по более низким ценам и повышающих доступность товаров для населения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 обоснованное регулирование тарифов на услуги естественных монополий с учетом соблюдения баланса интересов их потребителей и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рынков государств-членов, находящихся в состоянии монополии, на предмет их оптимального регулирования и возможного формирования конкурентного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активизации использования национальных валют государств-членов в сфере взаимной торговли.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Поддержание сбалансированности бюджетных систем государств- членов,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доходной части бюджетов государств-членов, в том числе путем совершенствования налоговой системы и повышения эффективности 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и эффективности таможенного администрирования с целью увеличения поступления платежей, администрируемых таможенными органами, в бюджеты государств- 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оптимизацию бюджетных расходов за счет концентрации ресурсов на стратегически приоритетных направлениях развития и секторах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корректировку темпов прироста непроцентных расходов бюджета с учетом складывающегося дефицита (профицита) бюджета сектора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оптимизацию операций с нефинансовыми активами с целью повышения сбалансированности бюджетных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Обеспечение долговой устойчивости сектора государственного управления,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реализацию стратегий по управлению долгом во избежание пиковых нагрузок в наиболее сложные для экономик государств-членов периоды с целью соблюдения установленного Договором количественного значения показателя долга сектора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возможности финансирования приоритетных проектов путем использования механизмов, не увеличивающих долговую нагрузку на сектор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финансирования бюджетного дефицита за счет внутренних источников для минимизации рисков заимствований на внешнем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Принятие указанных мер будет способствовать обеспечению макроэкономической стабильности, являющейся основой для восстановления и наращивания темпов экономического роста государств-членов, а также повышению устойчивости их экономик к негативным внешним воздействиям.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Создание условий для устойчивого развития</w:t>
      </w:r>
      <w:r>
        <w:br/>
      </w:r>
      <w:r>
        <w:rPr>
          <w:rFonts w:ascii="Times New Roman"/>
          <w:b/>
          <w:i w:val="false"/>
          <w:color w:val="000000"/>
        </w:rPr>
        <w:t>
и восстановления экономического роста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Усиление в 2015 году внешних дестабилизирующих факторов, а также внутренних макроэкономических дисбалансов оказало негативное влияние на перспективы устойчивого экономического развития государств-членов и привело к замедлению деловой активности в ключевых секторах экономик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Традиционные источники экономического роста в условиях снижения внешнего спроса на основные экспортные товары государств- членов и цен на них не могут полностью обеспечивать текущие потребности национальных экономик и создавать благоприятные условия для экономического развития в средне- и долгосрочном периодах.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чрезвычайно важной задачей для государств-членов является развитие внутренних источников экономического роста путем наращивания, диверсификации и реализации производственного потенциала государств-членов при максимальном использовании возможностей экономической интеграции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ограниченности бюджетов государств-членов для наращивания объемов внутреннего производства и повышения производительности необходимо стимулировать приток инвестиций в реальный сектор экономики и диверсифицировать источники привлечения финансовых ресурсов, позволяющих предприятиям осуществлять вложения в создание и воспроизводство основных средств. Это создаст дополнительные возможности для переоснащения и модернизации производственных мощностей с целью снижения импортозависимости и выхода национальной продукции государств- членов с высокой добавленной стоимостью и продукции, произведенной на кооперационной основе, на внешние рынки.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рынков сбыта продукции, производимой в Союзе, и содействие товарной и географической диверсификации торгово- экономических отношений государств-членов с третьими странами, а также совершенствование таможенного регулирования и развитие транзитных и смешанных перевозок будут способствовать реализации экспортного потенциала государств-членов и позволят государствам- членам не только увеличить объемы валютных поступлений, но и расширить возможности развития национального производства за счет более активного включения в глобальные производственно-сбытовые цепочки.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Значительный стимул активизации экономической деятельности в государствах-членах могут придать развитие взаимной торговли и усиление взаимодействия в наиболее важных для государств-членов секторах экономики, в том числе за счет формирования и использования единого цифрового пространства. Развитию эффективного и взаимовыгодного сотрудничества в этом направлении будет способствовать использование интеграционных возможностей Союза, включая дальнейшее формирование общих и единых рынков в этих секторах экономики, а также выявление и устранение барьеров для взаимного доступа, изъятий и ограничений в отношении движения товаров, услуг, капитала и рабочей силы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поставленных задач в 2016 - 2017 годах государствам-членам необходимо реализовывать следующие совместные меры в рамках Союза и национальные меры.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Диверсификация экономик государств-членов,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сфер экономики, обладающих интеграционным потенциалом;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политики импортозамещения продукции третьих стран продукцией Союза, в том числе путем развития промышленных комплексов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стимулирование инновационной активности и создание условий для внедрения инновационных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механизмов организации проведения совместных научно-исследовательских и опытно-конструкторских работ государств- членов с целью стимулирования развития высокотехнологичных производств, в том числе в сфере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комплексных мер поддержки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согласование принципов и подходов к оценке макроэкономических и отраслевых эффектов влияния интеграционных процессов на экономики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источников финансовых средств и повышение доступности кредитных ресурсов с целью наращивания объемов инвестиций в основной капитал,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эффективных механизмов целевого выделения финансовых средств под приоритетные проекты;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законодательства государств-членов, регламентирующего сферу применения механизмов государственноҒчастного партнерства, с учетом лучших международных практик, наиболее прогрессивных моделей государств-членов, наилучшего опыта третьих стран и интеграционных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активизацию заимствований на внутренних рынках государств- членов, включая использование возможностей общего рынка капитала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мер, обеспечивающих продвижение позиций государств-членов в рейтингах международных организаций, в том числе посредством обмена опытом по значимым в рамках интеграции вопросам, с целью повышения инвестиционной привлекательности экономик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долгосрочного банковского кредитования, в том числе путем повышения привлекательности долгосрочных сбережений в национальных валютах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активизацию использования финансовых возможностей региональных институтов развития (Евразийский фонд стабилизации и развития, Евразийский банк развития).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Активизация взаимной торговли и развитие внутреннего рынка Союза,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выявлению и устранению препятствующих функционированию внутреннего рынка Союза барьеров для взаимного доступа, а также изъятий и ограничений в отношении движения товаров, услуг, капитала и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согласованию подходов по совершенствованию системы взимания косвенных налогов, направленных в том числе на предотвращение уклонения от их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выработку предложений по формированию цифрового пространства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совместного прогноза развития агропромышленного комплекса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прогнозов спроса и предложения государств-членов по основным видам сельскохозяйственной продукции и продовольствия;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работы по определению мероприятий, направленных на формирование общего электроэнергетического рынка, а также начало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работы по определению целей, принципов и задач формирования общего рынка газа Союза, общих рынков нефти и нефтепродуктов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мероприятий, направленных на формирование общего рынка газа Союза, общих рынков нефти и нефтепродуктов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индикативных (прогнозных) балансов газа, нефти и нефтепродуктов Союза на основе принятой методологии.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внешней торговли и диверсификация рынков сбыта,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торгово-экономических отношений с третьими сторонами, направленных на продвижение интересов Союза на мировом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переговоров по заключению соглашений о свободной торговле с третьими сторонами, а также совместной работы государств-членов и Евразийской экономической комиссии с торговыми партнерами государств-членов, направленной на изучение целесообразности заключения таких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реализацию механизмов кредитования, страхования и других видов поддержки экспорта продукции, произведенной на кооперационной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организации информационного обмена с третьими сторонами, в том числе обмена информацией о товарах и транспортных средствах, перемещаемых через таможенную границу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транзитных и смешанных перевозок с целью ускорения доставки грузов и улучшения качества транспортных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реализации совместных проектов государств-членов в сфере транспорта и инфраструктуры в рамках сопряжения процессов строительства Союза и Экономического пояса Шелкового пути с обеспечением приоритетности проектов, максимально доступных для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таможенного регулирования, направленное на улучшение условий ведения внешнеэкономической деятельности, оптимизацию порядка совершения таможенных операций, внедрение электронного документооборота, развитие транзитного потенциала государств-членов и Союза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в рамках Союза единых гарантийных механизмов при таможенном транзите;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в государствах-членах административных, организационных и правовых условий для дальнейшего развития и сближения национальных механизмов «единого окна» государств- 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мер, направленных на сокращение трудовых, временных и финансовых затрат на осуществление государственных процедур, необходимых для осуществления внешнеэкономической деятельности, при повышении эффективности форм государственного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Выполнение указанного комплекса мер будет способствовать возвращению экономик государств-членов на траекторию устойчивого экономического роста за счет активизации и диверсификации их внутренних возможностей и использования потенциала экономической интеграции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