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893" w14:textId="03a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представителей Евразийской экономической комиссии в межгосударственных мероприятиях (консультациях) по вопросам, регулируемым международными договорами, входящими в право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мая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с целью обеспечения реализации полномочий Евразийской экономической комиссии (далее – Комиссия), предусмотренных подпунктами 4, 6, 8 и 10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Договору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 при проведении межгосударственных мероприятий (консультаций) по вопросам, регулируемым международными договорами, входящими в право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учитывать, что участие представителей Комиссии в указанных мероприятиях (консультациях) позволит повысить эффективность реализации соответствующих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Комиссию о предстоящем мероприятии (консультациях) путем направления информации в письменном и (или) электронном виде.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