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09a" w14:textId="8c7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причинах изменения динамики взаимной торговли государств – членов Таможенного союза и Единого экономического пространства в 2010 – 2014 годах и предложениях по наращиванию объемов взаимного товарооборота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Государствам – членам Евразийской экономического союза при проведении работы по расширению торгово-экономического сотрудничества рекомендовать учитывать положения доклада Евразийской экономической комиссии о результатах анализа динамики взаимной торговли государств – членов Таможенного союза и Единого экономического пространства в 2010 – 2014 годах, включая предложения по наращиванию объемов взаимного товарооборота государств – членов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