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f270" w14:textId="47ef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применения решений Евразийской экономической комиссии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15 июля 2015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в связи со вступлением в силу с 1 сентября 2015 г. изменений, внесенных в единую Товарную номенклатуру внешнеэкономической деятельности Евразийской экономического союза Решением Коллегии Евразийской экономической комиссии от 2 июня 2015 г. № 85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ВТО» и Решением Совета Евразийской экономической комиссии от 15 июля 2015 г. № 44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приведению актов Евразийской экономической комиссии в соответствие с единой Товарной номенклатурой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внесение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Высшего Евразийского экономического совета от 8 мая 2015 г. № 16. До внесения изменений в указанный Перечень при подготовке проектов решений об изменении ставок ввозных таможенных пошлин в отношении товаров, предусмотренных приложением № 3 к Решению Совета Евразийской экономической комиссии от 15 июля 2015 г. № 44, учитывать, что такие решения принимаются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