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0f5d" w14:textId="d930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парфюмерно-косметической продукции"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2015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25.01.2017 -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технический регламент Таможенного союза «О безопасности парфюмерно-косметической продукции» (ТР ТС 009/2011), принятый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799,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12 месяцев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2015 г. № 91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технический регламент Таможенного союза «О</w:t>
      </w:r>
      <w:r>
        <w:br/>
      </w:r>
      <w:r>
        <w:rPr>
          <w:rFonts w:ascii="Times New Roman"/>
          <w:b/>
          <w:i w:val="false"/>
          <w:color w:val="000000"/>
        </w:rPr>
        <w:t>
безопасности парфюмерно-косметической продукции» (ТР ТС</w:t>
      </w:r>
      <w:r>
        <w:br/>
      </w:r>
      <w:r>
        <w:rPr>
          <w:rFonts w:ascii="Times New Roman"/>
          <w:b/>
          <w:i w:val="false"/>
          <w:color w:val="000000"/>
        </w:rPr>
        <w:t>
009/2011)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абзаце двадцать четвертом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 помощью кератолитиков» заменить словами «за счет химического воздействия».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десятый </w:t>
      </w:r>
      <w:r>
        <w:rPr>
          <w:rFonts w:ascii="Times New Roman"/>
          <w:b w:val="false"/>
          <w:i w:val="false"/>
          <w:color w:val="000000"/>
          <w:sz w:val="28"/>
        </w:rPr>
        <w:t>пункта 9.2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после слова «фторида» дополнить словами «в пересчете на молярную массу фтора».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Перед выпуском в обращение на таможенной территории ТС парфюмерно-косметическая продукция подвергается процедуре оценки соответствия требованиям настоящего технического регламента 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Оценка соответствия парфюмерно-косметической продукции требованиям настоящего технического регламента ТС проводится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в форме декларирования соответствия парфюмерно-косметической продукции, за исключением продукции, включенной в перечень согласно приложению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парфюмерно-косметической продукции, включенной в перечень, предусмотренный приложением 12 к настоящему техническому регламенту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Декларирование соответствия парфюмерно-косметической продукции, не включенной в перечень, предусмотренный приложением 12 к настоящему техническому регламенту ТС, осуществляется по одной из следующих схем: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3д – для серийно выпускаемой парфюмерно-косметической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4д – для партии парфюмерно-косметической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6д – для серийно выпускаемой парфюмерно-косметической продукции (при наличии у изготовителя сертифицированной системы менеджмента качества или производства продукции, сертифицированного на соответствие принципам надлежащей производственной практики (GMP)).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Декларация о соответствии парфюмерно-косметической продукции требованиям настоящего технического регламента ТС оформляется на одно или несколько названий парфюмерно-косметической продукции одного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соответствия парфюмерно-косметической продукции заявителями могут быть зарегистрированные на территории государства – члена ТС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импортером (продавцом) либо уполномоченным изготовителем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соответствия парфюмерно-косметической продукции заявителями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схем 3д и 6д – изготовитель (уполномоченное изготовителем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схемы 4д – изготовитель или импортер (продавец) либо уполномоченное изготовителем лицо.»;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«Государственную регистрацию парфюмерно-косметической продукции осуществляет орган государства – члена ТС, уполномоченный на проведение указанных работ в соответствии с законодательством этого государства (далее – регистрационный орган). Свидетельство о государственной регистрации выдается в отношении одного или нескольких названий парфюмерно-косметической продукции одного наименования и действует до внесения в это название и (или) рецептуру изменений, приводящих к изменениям показателей безопасности. Заявителями при осуществлении государственной регистрации парфюмерно-косметической продукции могут быть зарегистрированные на территории государства – члена ТС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импортером (продавцом) либо уполномоченным изготовителем лицом.»;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четвертого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договор на поставку (контракт) и товаросопроводительная документация (схема 4д);»;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Декларация о соответствии парфюмерно-косметической продукции требованиям настоящего технического регламента ТС при декларировании соответствия парфюмерно-косметической продукции по схемам 3д и 6д действует до внесения в название этой продукции и (или) рецептуру изменений, приводящих к изменениям показателей безопасности, но не более установленного настоящим техническим регламентом ТС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декларации о соответствии парфюмерно-косметической продукции требованиям настоящего технического регламента ТС при декларировании соответствия парфюмерно-косметической продукции по схеме 3д составляет не более 5 лет, по схеме 6д – не более 7 лет, по схеме 4д устанавливается с учетом срока годности продукции.».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позиции 1а в графе 7 слова «в средствах»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позиции 10 в графе 7 по тексту слова «содержит фенилендиамины»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позиции 44 в графе 7 текст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«содержит диметилол этилен тиомочевину»;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позиции 50 в графе 7 слово «и» заменить словом «или»;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позиции 59: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слова «пудра для детей до трех лет» заменить словами «порошкообразная продукция, предназначенная для детей до 3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«попадание пудры» заменить словами «попадания порошка»;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 позиции 98 в графе 7 слова «лет (2)» заменить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«лет (11)»;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«Примечание. Максимально допустимая концентрация фтора в средствах гигиены полости рта указывается в пересчете на молярную массу фтора в процентах, или мг/кг, или ppm.».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в позициях 3, 9, 21, 25, 27, 28, 31, 35, 37, 44, 60, 75, 76, 79 и 80 в графе 3 знак сноски «(2)»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пятый позиции 2 в графе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пилинги на основе энзимов, скрабы, гоммажи, эксфолианты,»;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позиции 3 в графе второй слова «, содержащие в составе кератолитики»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позиции 4 в графе второй слова «скрабы, пилинги» заменить словами «пилинги на основе энзимов, скрабы, гоммажи, эксфолианты»;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позиции 16 в графе второй слова «, содержащие в составе кератолитики»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текст после таблицы заменить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«Примечание. Токсикологическая оценка проводится либо путем определения кожно-раздражающего действия и действия на слизистые (с использованием лабораторных животных), либо путем определения общетоксического действия (альтернативными методами in vitro).».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в позиции 4 в графе второй слова «скрабы, пилинги» заменить словами «пилинги на основе энзимов, скрабы, гоммажи, эксфолианты».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указанному техническому регламенту дополнить словами «(в пересчете на молярную массу фтора)».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