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e114" w14:textId="4fde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Евразийского межправительственного совета "О создании условий для развития производства машин и оборудования для сельского хозяйства в государствах – членах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«О создании условий для развития производства машин и оборудования для сельского хозяйства в государствах – членах Евразийского экономического союза» (прилагается) и представить его для рассмотрения Евразийским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создании условий для развития производства машин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оборудования для сельского хозяйства в государствах – членах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результатах анализа состояния производства машин и оборудования для сельского хозяйства в государствах – членах Евразийского экономического союза (далее – государства-члены), осознавая важность создания условий для развития промышленного, научно-технического и инновационного сотрудничества государств-членов в сфере производства машин и оборудования для сельского хозяйства,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Государствам-членам совместно с Евразийской экономической комиссией до 1 ноября 2015 г. разработать и представить для рассмотрения Евразийским межправительственным советом проекты решений Евразийского межправительственного совета, предусматривающих: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мероприятий по организации в государствах-членах производства аналогов производимых в третьих странах комплектующих для машин и оборудования для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соответствующих нормам и правилам Всемирной торговой организации мероприятий по развитию экспорта машин и оборудования для сельского хозяйства государств-членов на рынки третьих стран, включающих в себя меры финансовой поддержки экспорта машин и оборудования для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на основании согласованных предложений государств-членов до 1 ноября 2015 г. представить для рассмотрения Советом Евразийской экономической комиссии проект рекомендации Совета Евразийской экономической комиссии, предусматривающий: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спроса машин и оборудования для сельского хозяйства, произведенных на территории Евразийского экономического союза, в том числе путем развития механизма лизинга машин и оборудования для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критериев экономической эффективности применения машин и оборудования для сельского хозяйства на территории Евразийского экономического союза в целях создания условий для повышения эффективности их применения в государствах-членах.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