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50d8" w14:textId="db15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обеспечению функционирования единого рынка услуг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мая 2015 года № 33.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40 Протокола о торговле услугами, учреждении, деятельности и осуществлении инвестиций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23 декабря 2014 г. № 110 "Об утверждении перечня секторов (подсекторов) услуг, в которых функционирует единый рынок услуг в рамках Евразийского экономического союза"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при Евразийской экономической комиссии рабочую группу по обеспечению функционирования единого рынка услуг в рамках Евразийского экономического союза (далее – рабочая группа).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рабочей группе по обеспечению функционирования единого рынка услуг в рамках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рабочей группы по обеспечению функционирования единого рынка услуг в рамках Евразийского экономического союза.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Назначить руководителем рабочей группы члена Коллегии (Министра) по экономике и финансовой политике Евразийской экономической комиссии Сагинтаев Бакытжан Абдирович.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Совета Евразийской экономической комиссии от 23.06.2017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14.12.2022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Коллегии Евразийской экономической комиссии: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вносить изменения в состав рабочей группы, утвержденный настоящим Решением;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Совета Евразийской экономической комиссии от 14.05.2024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по истечении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календарных дней с даты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г. № 33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рабочей группе по обеспечению функционирования единого рынка</w:t>
      </w:r>
      <w:r>
        <w:br/>
      </w:r>
      <w:r>
        <w:rPr>
          <w:rFonts w:ascii="Times New Roman"/>
          <w:b/>
          <w:i w:val="false"/>
          <w:color w:val="000000"/>
        </w:rPr>
        <w:t>услуг в рамках Евразийского экономического союза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23 декабря 2014 г. № 110 и устанавливает порядок деятельности рабочей группы по обеспечению функционирования единого рынка услуг в рамках Евразийского экономического союза (далее – рабочая группа).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настоящем Положении,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 о Союзе) и Протоколом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торговле услугами, учреждении, деятельности и осуществлении инвестиций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Союзе).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Рабочая группа в своей деятельности руководствуется разделом XV Договора о Союзе и Протоколом о торговле услугами, учреждении, деятельности и осуществлении инвестиций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Союзе), международными договорами и актами, составляющими право Евразийского экономического союза (далее – Союз), а также настоящим Положением.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Рабочая группа осуществляет подготовку для государств – членов Союза (далее – государства-члены) и Евразийской экономической комиссии (далее – Комиссия) предложений, направленных на обеспечение функционирования единого рынка услуг в рамках Союза.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рабочей группы включаются: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должностные лица Комиссии, а также руководители секретариатов членов Коллегии Комиссии (далее – Коллегия);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руководители (заместители руководителей) компетентных органов государств-членов (на основании предложений государств-членов);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руководители (заместители руководителей) органов государств-членов, уполномоченных на взаимодействие с Комиссией (на основании предложений государств-членов).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Руководителем рабочей группы является член Коллегии (Министр) по экономике и финансовой политике Евразийской экономической комиссии.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Совета Евразийской экономической комиссии от 14.05.2024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Заседания рабочей группы проводятся по мере необходимости, но не реже 1 раза в год. Заседание рабочей группы может проводиться в формате видеоконференции.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рабочей группы: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руководит деятельностью рабочей группы и организует выполнение возложенных на рабочую группу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определяет дату, время и место проведения заседания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утверждает повестку дня заседания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председательствует на заседании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подписывает протокол заседания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подписывает письма с ответами заявителям и запросы, направляемые компетентным органам государств-членов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хозяйствующим субъектам;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осуществляет иные действия, необходимые для обеспечения деятельности рабочей группы.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Ответственным секретарем рабочей группы является сотрудник структурного подразделения Комиссии, назначаемый руководителем рабочей группы. Ответственный секретарь не является членом рабочей группы.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Ответственный секретарь рабочей группы обеспечивает: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согласование с руководителем рабочей группы повестки дня заседания рабочей группы, а также даты, времени и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направление заблаговременно (не позднее чем за 5 рабочих дней до дня проведения заседания) членам рабочей группы утвержденной повестки дня заседания рабочей группы и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ней, а также информации о дате, времени и месте их проведения,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ведение протоколов заседания рабочей группы, представление их на утверждение руководителю рабочей группы и направление копий протоколов членам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представление перед заседанием рабочей группы членам рабочей группы материалов по дополнительным вопросам,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включенным в повестку дня заседания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контроль за подготовкой и представлением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заседанию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осуществление мониторинга исполнения протокольных решений рабочей группы.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Повестка дня заседания рабочей группы, подготавливаемая ответственным секретарем рабочей группы, формируется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предложению руководителя и членов рабочей группы. Предложения по формированию повестки дня заседания рабочей группы могут включать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общую характеристику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проект рекомендации Коллегии;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проект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необходимые справочные и аналитические материалы.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Внесение на рассмотрение рабочей группы дополнительных вопросов, не включенных в повестку дня заседания рабочей группы, осуществляется по решению руководителя рабочей группы.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Члены рабочей группы принимают участие в заседаниях рабочей группы лично.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присутствия члена рабочей группы на заседании он заблаговременно (не позднее чем за 1 рабочий день до дня проведения заседания) представляет в письменной форме свою позицию по вопросу (вопросам) повестки дня заседания рабочей группы.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рабочей группы носят рекомендательный характер и оформляются протоколом заседания рабочей группы.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решением рабочей группы член рабочей группы имеет право высказать особое мнение по рассматриваемому вопросу, которое фиксируется в протоколе заседания рабочей группы.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Заседания рабочей группы проводятся, как правило, в помещениях Комиссии.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проведение заседания рабочей группы может быть приурочено к заседанию консультативного органа при Коллегии (в соответствии с его компетенцией в части рассматриваемых рабочей группой вопросов). В этом случае заседание рабочей группы может проводиться в любом из государств-членов по решению руководителя рабочей группы, принимаемому на основе предложений компетентных органов государств-членов. При этом принимающий компетентный орган государства-члена обеспечивает необходимые условия для организации и проведения заседания рабочей группы.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приглашению руководителя рабочей группы, на основании предложений членов рабочей группы, в заседаниях рабочей группы могут участвовать в качестве экспертов не являющиеся членами рабочей группы представители компетентных органов государств-членов, бизнес-сообщества и иные независимые эксперты, а также должностные лица и сотрудники Комиссии, к компетенции которых относятся рассматриваемые рабочей группой вопросы.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Расходы, связанные с участием в заседаниях рабочей группы представителей компетентных органов государств-членов и органов государств-членов, уполномоченных на взаимодействие с Комиссией, несут направляющие органы государств-членов.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Ответственный секретарь рабочей группы обеспечивает направление членам рабочей группы копии протокола заседания, подписанного руководителем рабочей группы, в течение 5 рабочих дней со дня проведения заседания рабочей группы.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Протоколы заседаний рабочей группы и иные документы, относящиеся к деятельности рабочей группы, хранятся у ответственного секретаря рабочей группы.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целях рассмотрения предложений, направленных на обеспечение функционирования единого рынка услуг в секторах (подсекторах) услуг, предусмотренных перечнем секторов (подсекторов) услуг, в которых функционирует единый рынок услуг в рамках Евразийского экономического союза,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110, руководитель рабочей группы своим решением вправе создавать подгруппы и утверждать их составы, а также положения о них.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состав подгрупп включаются: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должностные лица и сотрудники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представители компетентных органов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представители органов государств-членов, уполномоченных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взаимодействие с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представители бизнес-сообщества;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иные независимые эксперты.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Председатель подгруппы назначается из числа членов рабочей группы.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Организационно-техническое обеспечение деятельности рабочей группы и подгрупп осуществляется соответствующими структурными подразделениями Комиссии.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г. № 33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обеспечению функционирования единого</w:t>
      </w:r>
      <w:r>
        <w:br/>
      </w:r>
      <w:r>
        <w:rPr>
          <w:rFonts w:ascii="Times New Roman"/>
          <w:b/>
          <w:i w:val="false"/>
          <w:color w:val="000000"/>
        </w:rPr>
        <w:t>рынка услуг в рамках Евразийского экономического союза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15.12.2015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"Интернет"); от 10.05.2016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"Интернет"); от 10.05.2018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опубликования на официальном сайте Евразийского экономического союза); от 16.04.2019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 календарных дней с даты его опубликования на официальном сайте Евразийского экономического союза); от 09.03.2021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 календарных дней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Аванесян Аваг Ваграмович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Саиян Смбат Ервандович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труда и социальных вопросов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Геворкян Армен Генрихович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Министра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Грантович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градостроительству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Нуне Гагиковна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градостроительству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Гракун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Селицкая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по налогам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Валентинович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труда и социальной защиты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Валерьевна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антимонопольного регулирования и торговли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Анатольевич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архитектуры и строительства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Митянский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Витальевич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связи и информатизации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Кеменгерович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Ескендирович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Кулбатыров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Найзабекович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акционерного общества "Центр развития торговой политики "QazTrade"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Кушукова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Жанель Сабыровна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Рымгалиевич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науки Министерства образования и науки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Талгат Кенесович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правления, заместитель председателя правления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Джамбулович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Ринатовна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Акматалиев Мирбек Акматалиевич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агентства архитектуры, строительства и жилищно-коммунального хозяйства при Министерстве транспорта, архитектуры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Карагулова Айдай Нурдиновна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налоговой службы при Министерстве экономики и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 Азамат Муратович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Министерства чрезвычайных ситуаций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Абиров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Мыктыбек Медетбекович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службы регулирования и надзора за финансовым рынком при Министерстве экономики и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Балташев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Илязбек Алтынбекович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культуры, информации и туризма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Вероника Владимировна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и промышленности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 Феликсович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сельского, водного хозяйства и развития регионов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Сейит Максутович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Солтобаев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Талантбек Осмонбекович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транспорта, архитектуры и коммуникаций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Пазылбек Борубаевич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образования и науки Кыргызской Республики – директор Департамента науки при Министерстве образования и науки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Усенбаев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Нурболот Толошович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и социального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Вольвач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Валерьевич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налоговой 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труда и социальной защиты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Абарбекова Аида Мырзашевна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Джолдыбаева Галия Тагибердиевна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Джумабаева Алия Маратовна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Адель Абажанович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антимонопольного регулирования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Айна Биржановна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агропромышленной политики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Ержан Сагимбаевич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Суюмбаева Паиза Усенбаевна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трудовой миграции и социальной защиты;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Аветисян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Еликбаев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Нурланович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функционирования внутренних рынков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Павловна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санитарных, фитосанитарных и ветеринарных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Куанбекович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транспорта и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Черекаев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