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f1c5" w14:textId="b1df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Высшего Евразийского экономического совета «Об отмене санитарно-карантинного, ветеринарно-санитарного и карантинного фитосанитарного контроля (надзора) на кыргызско-казахстанском участке государственной границы»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апреля 2015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«Об отмене санитарно-карантинного, ветеринарно-санитарного и карантинного фитосанитарного контроля (надзора) на кыргызско-казахстанском участке государственной границы» (прилагается) и представить его для рассмотрения Высшим Евразийским экономическим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отмене санитарно-карантинного, ветеринарно-санитарного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карантинного фитосанитарного контроля (надзора) на </w:t>
      </w:r>
      <w:r>
        <w:br/>
      </w:r>
      <w:r>
        <w:rPr>
          <w:rFonts w:ascii="Times New Roman"/>
          <w:b/>
          <w:i w:val="false"/>
          <w:color w:val="000000"/>
        </w:rPr>
        <w:t>
кыргызско-казахстанском участке государственной границы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присоединении Кыргызской Республики к Договору о Евразийском экономическом союзе от 29 мая 2014 года, подписанного 23 декабря 2014 г.,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санитарно-карантинный, ветеринарно-санитарный и карантинный фитосанитарный контроль (надзор) на кыргызско- казахстанском участке государственной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вступает в силу с даты вступления в силу решения Совета Евразийской экономической комиссии об одобрении результатов оценки системы ветеринарно-санитарного и карантинного фитосанитарного контроля, а также ознакомления сотрудников Евразийской экономической комиссии и уполномоченных органов государств – членов Евразийского экономического союза с системой санитарно-эпидемиологического надзора (контроля), но не ранее даты вступления в силу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 Договору о Евразийском экономическом союзе от 29 мая 2014 года, подписанного 23 декабря 2014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