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c5bd" w14:textId="3e0c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временно ввозимых с полным условным освобождением от уплаты таможенных пошлин,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мая 2015 года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Таможенного кодекса Таможенного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временно ввозимых с полным условным освобождением от уплаты таможенных пошлин, налогов, утвержденный Решением Комиссии Таможенного союза от 18 июня 2010 г. № 331, дополнить пунктом 36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Морские паромы, классифицируемые кодом 8901 10 100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ТН ВЭД ЕАЭС, находящиеся в собственности иностранных лиц, зафрахтованные лицами государств – членов Евразийского экономического союза по договору тайм-чартера или бербоут-чартера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перевозок грузов и пассажиров на линиях порт Кавказ – порт Керчь, порт Новороссийск – порт Феодосия, порт Геленджик – порт Керчь, порт Темрюк – порт Керчь, порт Новороссийск – порт Керчь, порт Новороссийск – порт Севастополь, помещаемые под таможенную процедуру временного ввоза (допуска) по 31 декабря 2017 г. включительно, на срок их временного ввоза.".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календарных дней с даты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