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b785" w14:textId="1fdb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внесении изменений в Решение Высшего Евразийского экономического совета от 23 декабря 2014 г. № 112"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2015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57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октября 2014 года о присоединении Республики Армения к Договору о Евразийском экономическом союзе от 29 мая 2014 года и с учетом информации Коллегии Евразийской экономической комиссии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«О внесении изменений в Решение Высшего Евразийского экономического совета от 23 декабря 2014 г. № 112» (прилагается) и представить его для рассмотрения Высшим Евразийским экономическим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РЕШЕНИЕ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52"/>
        <w:gridCol w:w="3106"/>
        <w:gridCol w:w="5642"/>
      </w:tblGrid>
      <w:tr>
        <w:trPr>
          <w:trHeight w:val="30" w:hRule="atLeast"/>
        </w:trPr>
        <w:tc>
          <w:tcPr>
            <w:tcW w:w="5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 »      20  г.</w:t>
            </w:r>
          </w:p>
        </w:tc>
        <w:tc>
          <w:tcPr>
            <w:tcW w:w="3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№ </w:t>
            </w:r>
          </w:p>
        </w:tc>
        <w:tc>
          <w:tcPr>
            <w:tcW w:w="5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г.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Решение Высшего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совета от 23 декабря 2014 г. № 112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57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от 10 октября 2014 года о присоединении Республики Армения к Договору о Евразийском экономическом союзе от 29 мая 2014 года и с учетом информации Евразийской экономической комиссии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112 «Об утверждении индивидуальных национальных перечней ограничений, изъятий, дополнительных требований и условий в рамках Евразийского экономического союза для Республики Беларусь, Республики Казахстан и Российской Федерации» изменения согласно приложению.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 2015 г.   №         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вносимые в Решение Высшего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совета от 23 декабря 2014 г. № 112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и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«для» дополнить словами «Республики Армения,».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индивидуальным национальным перечнем ограничений, изъятий, дополнительных требований и условий в рамках Евразийского экономического союза для Республики Армения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 г.    №          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ИНДИВИДУАЛЬНЫЙ НАЦИОНАЛЬНЫЙ ПЕРЕЧЕНЬ ограничений, изъятий,</w:t>
      </w:r>
      <w:r>
        <w:br/>
      </w:r>
      <w:r>
        <w:rPr>
          <w:rFonts w:ascii="Times New Roman"/>
          <w:b/>
          <w:i w:val="false"/>
          <w:color w:val="000000"/>
        </w:rPr>
        <w:t>
дополнительных требований и условий в рамках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для Республики Армения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3122"/>
        <w:gridCol w:w="5785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ограничений, изъятий,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требований и условий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ограничения, изъятия, дополнительного требования и условия (пункты приложения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Договору)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правовой акт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подпункта 1 пункта 38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 (далее – Договор)) в секторах услуг, в которых функционирует единый рынок услуг в рамках Евразийского экономического союза, ограничения, изъятия, дополнительные требования и условия не применяются с даты вступления в силу Договора от 10 октября 2014 года о присоединении Республики Армения к Договору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1 пункта 38 Протокола о торговле услугами, учреждении, деятельности и осуществлении инвестиций (далее – приложение № 16) в перечнях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либерализации, ограничения, изъятия, дополнительные требования и условия не применяются после реализации таких планов либерализации.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 графе второй настоящего перечня пункты приложения № 16 применяются государствами – членами Евразийского экономического союза (далее – государства-члены) в объеме и на условиях, которые указаны в графе первой настоящего перечня.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перечень применяется в части, не противоречащей статьям 66 и 67 Договора.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13"/>
        <w:gridCol w:w="3120"/>
        <w:gridCol w:w="5787"/>
      </w:tblGrid>
      <w:tr>
        <w:trPr>
          <w:trHeight w:val="30" w:hRule="atLeast"/>
        </w:trPr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 отношении услуг и видов деятельности, охватываемых разделами XVI, XIX, XX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XXI Договора, Республика Армения сохраняет право применять ограничения, изъятия, дополнительные требования и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нормативными правовыми актами и международными договорами Республики Армения в части, не противоречащей указанным разделам и договоренностям, которые будут достигнуты между государствами-членами в соответствии с указанными разделами</w:t>
            </w:r>
          </w:p>
        </w:tc>
        <w:tc>
          <w:tcPr>
            <w:tcW w:w="3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16, 17, 23, 26, 28, 31, 33 и 35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международные договоры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Республики Армения</w:t>
            </w:r>
          </w:p>
        </w:tc>
      </w:tr>
      <w:tr>
        <w:trPr>
          <w:trHeight w:val="75" w:hRule="atLeast"/>
        </w:trPr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Деятельность, на осуществление которой требуется лицензия, может осуществляться только юридическими лицами Республики Армения или индивидуальными предпринимателями, зарегистрированными в установленном порядке в Республике Армения. Виды деятельности, на осуществление которых требуется лицензия,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порядок определения организационно-правовой формы лицензиата устанавливаются законодательством Республики Армения</w:t>
            </w:r>
          </w:p>
        </w:tc>
        <w:tc>
          <w:tcPr>
            <w:tcW w:w="3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23, 26 и 31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Армения от 30 мая 2001 г. № ЗР-193 «О лицензировании»</w:t>
            </w:r>
          </w:p>
        </w:tc>
      </w:tr>
      <w:tr>
        <w:trPr>
          <w:trHeight w:val="585" w:hRule="atLeast"/>
        </w:trPr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Нотариусом, стажером нотариуса может быть только гражданин Республики Армения, если иное не предусмотрено международными договорами Республики Армения</w:t>
            </w:r>
          </w:p>
        </w:tc>
        <w:tc>
          <w:tcPr>
            <w:tcW w:w="3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23, 26 и 35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Армения от 4 декабря 2001 г. № ЗР-274 «О нотариате»</w:t>
            </w:r>
          </w:p>
        </w:tc>
      </w:tr>
      <w:tr>
        <w:trPr>
          <w:trHeight w:val="585" w:hRule="atLeast"/>
        </w:trPr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Иностранный адвокат не может оказывать юридическую помощь по вопросам, связанным с государственной или служебной тайной</w:t>
            </w:r>
          </w:p>
        </w:tc>
        <w:tc>
          <w:tcPr>
            <w:tcW w:w="3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26 и 35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Армения от 14 декабря 2004 г. № ЗР-29-Н «Об адвокатуре»</w:t>
            </w:r>
          </w:p>
        </w:tc>
      </w:tr>
      <w:tr>
        <w:trPr>
          <w:trHeight w:val="855" w:hRule="atLeast"/>
        </w:trPr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Право на получение статуса телохранителя и охранника и осуществление функций телохранителя и охранника (в том числе с использованием оружия и специальных средств) имеют только граждане Республики Армения, имеющие квалификацию телохранителя или охранника</w:t>
            </w:r>
          </w:p>
        </w:tc>
        <w:tc>
          <w:tcPr>
            <w:tcW w:w="3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23, 26 и 35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Армения от 9 февраля 2012 г. № ЗР-6-Н «О частной охранной деятельности» </w:t>
            </w:r>
          </w:p>
        </w:tc>
      </w:tr>
      <w:tr>
        <w:trPr>
          <w:trHeight w:val="1950" w:hRule="atLeast"/>
        </w:trPr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Сохраняется возможность вводить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применять любые меры, основанные на соглашениях о совместном производстве, посредством которых предоставляется национальный режим в отношении аудиовизуальных произведений, охваченных данными соглашениями</w:t>
            </w:r>
          </w:p>
        </w:tc>
        <w:tc>
          <w:tcPr>
            <w:tcW w:w="3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28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обязательства Республики Армения, касающиеся услуг и вытекающие из Протокола от 10 декабря 2002 года о присоединении Республики Армения к Марракешскому соглашению об учреждении Всемирной торговой организации от 15 апреля 1994 г. </w:t>
            </w:r>
          </w:p>
        </w:tc>
      </w:tr>
      <w:tr>
        <w:trPr>
          <w:trHeight w:val="30" w:hRule="atLeast"/>
        </w:trPr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Сохраняется возможность вводить и применять любые меры, гарантирующие выгоды от участия в программах поддержки для аудиовизуальных произведений, а также поставщикам таких произведений, при соблюдении определенных критериев происхождения</w:t>
            </w:r>
          </w:p>
        </w:tc>
        <w:tc>
          <w:tcPr>
            <w:tcW w:w="3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28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обязательства Республики Армения, касающиеся услуг и вытекающие из Протокола от 10 декабря 2002 года о присоединении Республики Армения к Марракешскому соглашению об учреждении Всемирной торговой организации от 15 апреля 1994 г.</w:t>
            </w:r>
          </w:p>
        </w:tc>
      </w:tr>
      <w:tr>
        <w:trPr>
          <w:trHeight w:val="30" w:hRule="atLeast"/>
        </w:trPr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Доля иностранного капитала в уставном капитале телерадиокомпаний не может быть равной или превышать 50 % акций, необходимых для принятия решений телерадиокомпаниями, если иное не предусмотрено международными договорами Республики Армения</w:t>
            </w:r>
          </w:p>
        </w:tc>
        <w:tc>
          <w:tcPr>
            <w:tcW w:w="3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28 и 31 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Армения от 9 октября 2000 г. № ЗР-97 «О телевидении и радио» </w:t>
            </w:r>
          </w:p>
        </w:tc>
      </w:tr>
      <w:tr>
        <w:trPr>
          <w:trHeight w:val="30" w:hRule="atLeast"/>
        </w:trPr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Любые ограничения применяются к учреждению лицом любого другого государства-члена на территории Республики Армения для осуществления деятельности и операций в сфере ядерной энергетики и обращения с радиоактивными отходами</w:t>
            </w:r>
          </w:p>
        </w:tc>
        <w:tc>
          <w:tcPr>
            <w:tcW w:w="3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23, 26, 31, 33 и 35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Армения от 1 февраля 1999 г. № ЗР-285 «О безопасном использовании атомной энергии в мирных целях»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