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1ed8" w14:textId="1d01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«О плане мероприятий по реализации Основных направлений развития механизма «единого окна» в системе регулирования внешнеэкономической деятельности»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 февраля 2015 год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Коллегии Евразийской экономической комиссии о ходе работы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29 мая 2014 г. № 68 «Об Основных направлениях развития механизма «единого окна» в системе регулирования внешнеэкономической деятельности»,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плане мероприятий по реализации Основных направлений развития механизма «единого окна» в системе регулирования внешнеэкономической деятельности» (прилагается) и внести его для рассмотрения на очередном заседании Высшего Евразийского экономического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г. №  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реализации Основных направлений развития</w:t>
      </w:r>
      <w:r>
        <w:br/>
      </w:r>
      <w:r>
        <w:rPr>
          <w:rFonts w:ascii="Times New Roman"/>
          <w:b/>
          <w:i w:val="false"/>
          <w:color w:val="000000"/>
        </w:rPr>
        <w:t>
механизма «единого окна» в системе регулирования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Введение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план разработан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2014 г. № 68 «Об Основных направлениях развития механизма «единого окна» в системе регулирования внешнеэкономической деятельности» и основывается на положениях Договора о Евразийском экономическом союзе от 29 мая 2014 года (далее – Договор о Союзе), международных договоров и актов в области внешнеэкономической деятельности, составляющих право Евразийского экономического союза (далее - Союз), а также нормах, правилах и принципах Всемирной торговой организации, международных рекомендациях Организации Объединенных Наций и Всемирной таможенной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план является логическим продолжением проводимой в государствах – членах Союза (далее – государства-члены) политики по совершенствованию системы регулирования внешнеэкономической деятельности, внедрению современных информационных технологий, направленных на упрощение процедур международной торговли.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Определения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плана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«бизнес-процесс» – набор взаимосвязанных и структурированных действий, направленных на достижение определенного результата в сфере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«взаимное признание документов» – признание и использование в одном государстве-члене необходимых для осуществления внешнеэкономической деятельности электронных документов, формируемых уполномоченными органами (организациями) другого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«гармонизация сведений» – сбор, определение, анализ и согласование требований к информации, содержащейся в электронных документах и бумажных копиях электронных документов, используемых в одних и тех же областях применения, с целью повышения сопоставимости таких документов с точки зрения содержания и формата;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«государственные процедуры» – деятельность государственных органов государств-членов в соответствии с их компетенцией, связанная с регулированием правоотношений в сфере внешнеэкономической деятельности, при осуществлении государственных функций (административных процедур) и предоставлении государственных услуг заинтересованным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«механизм «единого окна» – механизм взаимодействия между государственными органами, регулирующими внешнеэкономическую деятельность, и участниками внешнеэкономической деятельности, который позволяет участникам внешнеэкономической деятельности однократно представлять документы в стандартизированном виде через единый пропускной канал для последующего использования заинтересованными государственными органами и иными организациями в соответствии с их компетенцией при проведении контроля за осуществлением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«разрешительные документы» – документы, выдаваемые государственными органами и (или) уполномоченными государством организациями (далее – уполномоченные организации), наличие которых необходимо для осуществления внешнеэкономической деятельности и совершения отдельных юридически значимых действий при осуществлении экспортных, импортных и транзитных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«стандартизированный вид документов» – документ в электронном виде, оформляемый в соответствии с гармонизированными и унифицированными структурой и форматами, имеющий равную юридическую силу с аналогичным документом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«унификация сведений» – определение и согласование набора сведений, содержащихся в электронных документах и бумажных копиях электронных документов, по областям применения на основании стандартов, методик и рекомендаций, применяемых в международной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«экспортные, импортные и транзитные операции» – все виды внешнеэкономических операций, связанных с вывозом товаров с таможенной территории Союза, ввозом товаров на такую территорию и их перевозкой через таможенную территорию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«электронная коммерция» – совокупность технических и организационных форм совершения финансовых и торговых транзакций, осуществляемых с использованием электронных систем.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Цель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реализации настоящего плана является формирование организационно-правовых и технических основ для создания условий развития и сближения национальных механизмов «единого окна»,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организации их взаимодействия на наднациональном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уровне при построении эффективной системы регулирования внешнеэкономической деятельности на территории Союза.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Задачи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 настоящего плана достигается путем решения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национальных механизмов «единого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сближения подходов по развитию национальных механизмов «единого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взаимного признания, унификации, стандартизации и гармонизации электронных документов, необходимых для осуществления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взаимодействия национальных механизмов «единого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действий по реализации Основных направлений развития механизма «единого окна» в системе регулирования внешнеэкономической деятельности (далее – Основные направления).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Общее описание эталонной модели 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механизма «единого окна»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Эталонная модель национального механизма «единого окна»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эталонная модель) является инструментом упрощения процедур международной торговли с целью оптимизации государственных процедур, связанных с внешнеэкономической деятельностью, и создания условий для осуществления электронных операций и электронной коммерции. Эталонная модель призвана обеспечить переход на качественно новый уровень развития национальных механизмов «единого окна», создание условий для снижения транзакционных издержек лиц, осуществляющих внешнеэкономическую деятельность и оказывающих услуги в данной области (далее – заинтересованные лица), и сокращение административных издержек в работе государственных органов государств-членов, регулирующих внешнеэкономическую деятельность (далее – государственные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Эталонная модель представляет собой инновационный трансграничный интеллектуальный механизм, который позволяет заинтересованным лицам получать комплекс услуг для совершения экспортных, импортных и транзитных операций в ходе взаимодействия с государственными органами и (или) уполномоченными организациями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Эталонная модель учитывает положения международных стандартов Всемирной таможенной организации и рекомендаций Организации Объединенных Наций, интегрирует опыт построения современных моделей механизма «единого окна», используя прогрессивные организационно-правовые, технические и технологические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Эталонная модель имеет ряд характерных особенностей.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Однократное представление документов </w:t>
      </w:r>
      <w:r>
        <w:br/>
      </w:r>
      <w:r>
        <w:rPr>
          <w:rFonts w:ascii="Times New Roman"/>
          <w:b/>
          <w:i w:val="false"/>
          <w:color w:val="000000"/>
        </w:rPr>
        <w:t>
и (или) сведений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Заинтересованные лица должны иметь возможность однократно представлять документы и (или) сведения в стандартизированном виде через единый пропускной канал для последующего использования всеми заинтересованными государственными органами, при этом ранее представленные документы и (или) сведения повторно не представляются, за исключением случая, когда такие документы и (или) сведения имеют ограниченный срок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представленных документах и (или) сведениях недостаточно информации для принятия решения государственными органами и (или) уполномоченными организациями государств-членов, заинтересованные лица по запросу таких органов и (или) организаций повторно представляют только недостающие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для осуществления внешнеэкономической деятельности документы и (или) сведения, представляемые в виде электронных документов, могут не являться точной копией документа на бумажном носителе.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Широкий спектр услуг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Заинтересованным лицам должен быть предоставлен широкий спектр услуг на всех этапах цепи поставки товаров с момента регистрации заинтересованных лиц до выпуска товаров и последующего аудита хозяйственной деятельности.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Интеллектуальный механизм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Эталонная модель является инструментом предоставления услуг ее пользователям. Такой механизм универсален, способен в режиме реального времени оказывать комплекс услуг, оперативно обрабатывать и анализировать документы и (или) сведения, представленные заинтересованными лицами, перераспределять их между государственными органами и (или) уполномоченными организациями государств-членов исходя из запрашиваемых услуг, информировать заинтересованных лиц о ходе рассмотрения заявок, оценивать риски, выдавать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Интеллектуальный механизм позволяет заинтересованным лицам получать необходимую информацию о лицах, предоставляющих услуги в сфере внешнеэкономической деятельности, мерах регулирования, производить расчеты и электронную уплату таможенных и иных платежей, формировать отчетность и получать статистические данные.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Гибкость и прозрачность предоставляемых услуг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функционирования национального механизма «единого окна» заинтересованные лица должны иметь возможность создавать «личные кабинеты», иметь комплексное представление о совершаемых экспортных, импортных и транзитных операциях на всех этапах цепи поставки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механизм «единого окна» должен позволять заинтересованным лицам с помощью «личного кабинета» получать услуги, предоставляемые в рамках национальных механизмов «единого окна» других государств-членов, с использованием технологических и информационных инноваций.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Обеспечение различных уровней информационного взаимодействия </w:t>
      </w:r>
      <w:r>
        <w:br/>
      </w:r>
      <w:r>
        <w:rPr>
          <w:rFonts w:ascii="Times New Roman"/>
          <w:b/>
          <w:i w:val="false"/>
          <w:color w:val="000000"/>
        </w:rPr>
        <w:t>
пользователей национального механизма «единого окна»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Эталонная модель позволяет обеспечивать информационное взаимодействие между заинтересованными лицами, государственными органами и уполномоченными организациями государств-членов, межведомственное информационное взаимодействие, информационное взаимодействие заинтересованных лиц между собой при совершении экспортных, импортных и транзитных операций, а также информационное взаимодействие национальных механизмов «единого окна».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Высокая степень доверия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Эталонная модель должна обеспечивать высокую степень доверия пользователей, способствовать установлению отношений доверия между заинтересованными лицами, государственными органами и уполномоченными организациями государств-членов.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Сфера охвата эталонной модели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Эталонная модель охватывает: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сферы государственного регулирования: сфера таможенного, валютного, налогового, таможенно-тарифного, нетарифного, технического регулирования, сфера применения санитарных, ветеринарно-санитарных, карантинных фитосанитарных мер, сфера регулирования финансовых услуг (банковских, страховых), транспорта и перевозок, охраны и защиты прав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виды деятельности: внешнеторговая, деятельность по предоставлению транспортных и логистических услуг, финансовых услуг (банковских, страховых), а также деятельность в сфере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государств-членов: в области таможенного дела, налогообложения, таможенно-тарифного и нетарифного регулирования; государственные органы государств-членов, осуществляющие: выдачу разрешительных документов, связанных с внешнеэкономической деятельностью, транспортный контроль, санитарный, ветеринарно-санитарный, карантинный фитосанитарный контроль (надзор), контроль (надзор) за соблюдением требований технических регламентов, экспортный, радиационный, валютный и другие виды государственного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уполномоченные на выдачу разрешительных документов, в том числе торгово-промышленные палаты, органы по сертификации и испытательные лаборатории (центры), осуществляющие работу в области оценки (подтверждения) соответствие требованиям технических регламентов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лица: юридические лица, индивидуальные предприниматели, осуществляющие внешнеэкономическую деятельность; лица, осуществляющие деятельность в сфере таможенного дела (таможенные представители, таможенные перевозчики, владельцы складов временного хранения, владельцы таможенных складов, владельцы свободных складов, владельцы магазинов беспошлинной торговли); уполномоченные экономические операторы; транспортно-экспедиторские, логистические компании, перевозчики, экспресс-перевозчики; администрации воздушных портов, автомобильных и железнодорожных пунктов пропуска; банки и страховые организации; патентные организации (патентные поверенные), операторы почтовой связи и иные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Детальное описание функций и архитектуры эталонной модели, перечень государственных процедур и услуг, охватываемых эталонной моделью, разрабатываются по результатам проведения оценки и анализа состояния проектов, направленных на разработку и создание национальных механизмов «единого окна» в государствах-членах.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Эталонную модель целесообразно создавать в соответствии со структурой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Информационное взаимодействие в рамках функционирования национальных механизмов «единого окна»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Информационное взаимодействие в рамках функционирования национальных механизмов «единого окна» государственных органов и уполномоченных организаций государств-членов осуществляется с использованием интегрированной информационной системы Евразийского экономического союза (далее – интегрированная система) в соответствии с утверждаемыми Евразийской экономической комиссией (далее – Комиссия) регламентами взаимодействия и должно соответствовать нормам права Союза, в частности, положениям статьи 23 Договора о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информационного взаимодействия между национальными механизмами «единого окна» осуществляется путем оптимизации перечня общих процессов в рамках Союза, реализуемых с использованием интегрированной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структур электронных документов, используемых в рамках функционирования национальных механизмов «единого окна», осуществляется на основе общей модели данных, создаваемой на основе и с учетом международных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в рамках функционирования национальных механизмов «единого окна» базируется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использования информации, полученной от заинтересованных лиц через национальный механизм «единого окна» одного государства-члена, заинтересованными государственными органами других государств-членов в соответствии с их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электронными документами, содержащими актуальные, унифицированные и гармонизированные сведения, достаточные для совершения экспортных, импортных и транзитных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подключения на равных условиях к информационному взаимодействию в рамках функционирования национальных механизмов «единого окна» новых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организации информационного взаимодействия в рамках функционирования национальных механизмов «единого окна» государств, не являющихся членами Союза, по принципу «экспорт одного государства – импорт в другом государстве».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функциональной модели информационного взаимодействия в рамках функционирования национальных механизмов «единого окна» разрабатывается по результатам проведения мониторинга процессов межведомственного информационного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защите информации в рамках функционирования национальных механизмов «единого окна» проводятся в соответствии с планами создания и развития интегрированной системы. Настоящим планом указанные мероприятия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функционирования общей инфраструктуры документирования информации в электронном виде и трансграничного пространства доверия осуществляются в рамках работ и в соответствии с планами создания и развития интегрированной системы.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Сроки и этапы реализации плана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план разработан на 6-летний период,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2015 по 2020 год включительно. Ежегодно разрабатываются детализированные планы. Каждый последующий детализированный план учитывает результаты выполнения предыдущего детализированного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настоящий план и детализированные планы могут вноситься изменения с учетом внутренних и внешних факторов, существенно влияющих на своевременное и качественное выполнение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плана осуществляется поэтапно в соответствии с сетевым графиком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 В целях обеспечения оптимального распределения ресурсов и своевременного исполнения мероприятий настоящего плана мероприятия, отнесенные к различным этапам, могут выполняться параллельно.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план реализуется с учетом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подготовительный этап;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этап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 мониторинга и оценки достигнутых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подготовительном этапе определяется организационный механизм выполнения настоящего плана, проводится анализ текущего состояния проектов, направленных на создание национальных механизмов «единого окна», определяются необходимые организационно-правовые, технологические и технические требования по созданию и (или) развитию национальных механизмов «единого окна», а также оцениваются перспективы их сближения.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данном этапе также осуществляется оценка возможных финансовых затрат на развитие национальных механизмов «единого окна» и обеспечение информационного взаимодействия в рамках их функционирования, которые учитываются при принятии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проведенного анализа формируются заключения по созданию и (или) развитию национальных механизмов «единого окна», сближению подходов по их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этапе разработки на основе заключений, сформированных на подготовительном этапе, готовятся предложения по оптимизации государственных процедур, связанных с внешнеэкономической деятельностью, и бизнес-процессов, унификации состава сведений, включаемых в электронные документы, необходимые для осуществления внешнеэкономической деятельности, а также разрабатываются и принимаются решения и рекомендации по сближению или развитию национальных механизмов «единого окна», совершенствованию положений актов, входящих в право Союза, регулирующих внешнеэкономическую деятельность, и законодательства государств-членов, в том числе утверждается детальное описание функций и архитектуры эталонной модели, перечень государственных процедур и услуг, охватываемых эталонной моделью.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указанных решений и рекомендаций учитываются предложения бизнес-сообщества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данного этапа могут вноситься изменения в принятые документы на основе предложений, сформированных по результатам мониторинга и оценки достигнутых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этапе реализации принимаются решения по внедрению или развитию национальных механизмов «единого окна», обеспечению надлежащего информационного взаимодействия посредством интегрированной системы, а также реализуется комплекс организационно-технологических, правовых и технических мероприятий, обеспечивающих осуществление взаимного признания, унификации, стандартизации и гармонизации электронных документов, необходимых для осуществления внешнеэкономической деятельности, и их использование государственными органами и (или) уполномоченными организациями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данном этапе также проводится популяризация работы по сближению или развитию национальных механизмов «единого окна»: работа со средствами массовой информации, организация открытых дискуссий, семинаров, конференций по вопросам реализации Основных направлений и настоящего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этапе мониторинга и оценки достигнутых результатов постоянно осуществляется анализ достигнутых результатов на основе установленных целевых индикаторов (значений) и показателей, по результатам которого подготавливаются предложения о внесении изменений в настоящий план, корректировке объемов финансирования, изменении целевых индикаторов (значений) и показателей.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Источники финансирования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Финансовое обеспечение мероприятий осуществляется за счет бюджетов государств-членов и бюджета Союза, а также за счет внебюджетных источников.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Показатели результативности и эффективности исполнения плана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плане предусмотрена двухуровневая система показателей результативности и эффективности выполнения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уровень – показатели результативности (показатели непосредственного результата);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уровень – показатели эффективности (показатели конечного эффекта).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Показателями результативности выполнения мероприятий (ежегодно и в целом по плану нарастающим итогом)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выполненных мероприятий (подготовленное и принятое решение, рекомендация Комиссии, проект документа, принятый документ и др.) от общего количества мероприятий, предусмотренных настоящим планом и детализированными планами;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мероприятий, выполненных своевременно, от общего количества мероприятий, срок выполнения которых наступил.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невыполненным и несвоевременно выполненным мероприятиям должно быть представлено обоснование объективных причин их невыполнения или несвоевременного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Показателями эффективности выполнения мероприятий, характеризующими положительные последствия развития национальных механизмов «единого окна» для государственных органов и бизнес-сообщества государств-членов,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необходимых участнику внешнеэкономической деятельности для перемещения товаров через таможенную границу Союза документов, представляемых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предельное время прохождения государственных процедур, связанных с внешнеэкономической деятельностью (отдельно по экспортным, импортным и транзитным операциям);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участников внешнеэкономической деятельности, оценивающих качество услуг, предоставляемых в рамках функционирования национального механизма «единого окна», как удовлетворительное, от общего количества участников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форм отчетности, представляемых в электронном виде при выполнении государственных процедур, связанных с внешнеэкономической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объема административных издержек предпринимателей (трудовых, временных и финансовых затрат на осуществление государственных процедур, связанных с внешнеэкономической деятельностью).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Базовые и ежегодные целевые индикаторы (значения) показателей эффективности выполнения настоящего плана, а также методика их расчета утверждаются Комиссией.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Х. Возможные риски при реализации плана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ходе реализации настоящего плана могут возникнуть риски, связанные с отсутствием единообразного понимания конечной цели и шагов по его реализации, недостаточной координацией между государственными органами, уполномоченными организациями государств-членов и Комиссией, принятием в Комиссии и (или) государствах-членах решений, не учитывающих положения Основных направлений в части приоритета применения электронных документов, недостаточным финансированием, ресурсным обеспечением мероприятий по реализации настоящего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риски могут быть минимизированы путем своевременного выявления и принятия соответствующих управленческих решений.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XI. Организационный механизм, </w:t>
      </w:r>
      <w:r>
        <w:br/>
      </w:r>
      <w:r>
        <w:rPr>
          <w:rFonts w:ascii="Times New Roman"/>
          <w:b/>
          <w:i w:val="false"/>
          <w:color w:val="000000"/>
        </w:rPr>
        <w:t>
обеспечивающий реализацию плана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Организационный механизм на наднациональном уровне, обеспечивающий реализацию настоящего плана, основан на структуре органов Союза, предусмотренной Договором о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Комиссии принимает решения по стратегическим вопросам реализации настоящего плана, в том числе по системным вопросам, утверждению и финансированию ежегодных детализированных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Коллегия Комиссии принимает решения и рекомендации, предусмотренные настоящим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Коллегией Комиссии создается рабочая группа по реализации настоящего плана под руководством одного из членов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рабочая группа обеспечивает общую координацию и мониторинг исполнения настоящего плана, готовит предложения в виде проектов актов органов Союза, осуществляет разработку проектов ежегодных детализированных планов, рассматривает отчеты об исполнении настоящего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национальном уровне в государствах-членах создается координирующие (совещательные) органы, уполномоченные на реализацию настоящего плана, в состав которых включаются руководители государственных органов, а также представители бизнес-сообщества. Такие координирующие (совещательные) органы обеспечивают представление государственным органам предложений по созданию и развитию национальных механизмов «единого окна» в рамках реализации настоящего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орган, ответственный за реализацию Основных направлений, осуществляет организацию деятельности национального координирующего (совещательного)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координации выполнения настоящего плана национальные координирующие (совещательные) органы и рабочая группа осуществляют взаимодействие.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организационного механизма, обеспечивающего реализацию настоящего плана,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XII. Перечень мероприятий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7"/>
        <w:gridCol w:w="1192"/>
        <w:gridCol w:w="1192"/>
        <w:gridCol w:w="1215"/>
        <w:gridCol w:w="1192"/>
        <w:gridCol w:w="1216"/>
        <w:gridCol w:w="1216"/>
      </w:tblGrid>
      <w:tr>
        <w:trPr>
          <w:trHeight w:val="111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13"/>
        <w:gridCol w:w="1186"/>
        <w:gridCol w:w="1186"/>
        <w:gridCol w:w="1209"/>
        <w:gridCol w:w="1186"/>
        <w:gridCol w:w="1209"/>
        <w:gridCol w:w="1211"/>
      </w:tblGrid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национальных механизмов «единого окна»</w:t>
            </w:r>
          </w:p>
        </w:tc>
      </w:tr>
      <w:tr>
        <w:trPr>
          <w:trHeight w:val="1725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Сравнение терминов, используемых в описании механизма «единого окна» в законодательстве государств-членов и международной практике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21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Согласование подходов государств-членов к моделированию и анализу государственных процедур и бизнес-процессов, связанных с внешнеэкономической деятельностью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Разработка методики оценки состояния развития национальных механизмов «единого окна»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Проведение анализа состояния развития национальных механизмов «единого окна» в соответствии с разработанной методикой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Сбор и обобщение результатов оценки состояния развития национальных механизмов «единого окна». Разработка заключений по каждому государству-члену по оптимизации государственных процедур и бизнес-процессов, связанных с внешнеэкономической деятельностью, а также по развитию национальных механизмов «единого окна»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Разработка и утверждение детального описания функций и архитектуры эталонной модели национального механизма «единого окна», перечня государственных процедур и услуг, охватываемых этой эталонной моделью, с учетом наднационального сегмента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Разработка, внедрение и оптимизация национальных механизмов «единого окна»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I-III кв.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Сближение подходов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механизмов «единого окна»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Определение приоритетных направлений сближения подходов по развитию национальных механизмов «единого окна»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Оценка и мониторинг развития национальных механизмов «единого окна», подготовка рекомендаций по внесению необходимых изменений в работу национальных механизмов «единого окна» с учетом пункта 1.5 настоящего перечня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Внесение изменений в функционирование национальных механизмов «единого окна» в соответствии с рекомендациями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Взаимное признание электронных документов, необходимых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с целью унификации и гармонизации сведений из документов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Унификация и гармонизация сведений из документов, необходимых для осуществления внешнеэкономической деятельности, а также содержащихся в электронных документах, оформляемых на территории Союза, в целях их взаимного признания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Переход на оформление уполномоченными органами государств-членов и использование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Использование сведений из документов, необходимых для осуществления внешнеэкономической деятельности на территории Союза, выданных уполномоченными органами государств, не являющихся государствами-членами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Обеспечение уникальной идентификации субъектов внешнеэкономической деятельности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Унификация процедур взаимодействия заинтересованных лиц и государственных органов в рамках национальных механизмов «единого окна»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</w:tr>
      <w:tr>
        <w:trPr>
          <w:trHeight w:val="27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Оптимизация процедур межведомственного информационного взаимодействия в рамках национальных механизмов «единого окна»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Оптимизация и реализация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Упрощение процедур использования национальных механизмов «единого окна» заинтересованными лицами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 Формирование и развитие единой системы нормативно-справочной информации Союза, необходимой для обеспечения функционирования национальных механизмов «единого окна»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понятийного аппарата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Разработка глоссария терминов, используемых при реализации Основных направлений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Ведение (актуализация) глоссария терминов, используемых при реализации Основных направлений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Организационный механизм, обеспечивающий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настоящего плана (механизм управления)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Разработка и утверждение организационной структуры механизма управления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Создание рабочей группы по реализации настоящего плана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 Определение государствами-членами уполномоченных органов, ответственных за реализацию Основных направлений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 Создание государствами-членами координирующих (совещательных) органов, уполномоченных на реализацию настоящего плана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 Совершенствование организационной структуры механизма управления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Организационные вопросы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Популяризация механизма «единого окна»: работа со СМИ, организация открытых дискуссий, семинаров, конференций по реализации Основных направлений и настоящего плана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I-IV кв.</w:t>
            </w:r>
          </w:p>
        </w:tc>
      </w:tr>
      <w:tr>
        <w:trPr>
          <w:trHeight w:val="30" w:hRule="atLeast"/>
        </w:trPr>
        <w:tc>
          <w:tcPr>
            <w:tcW w:w="6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Подготовка и публикация отчетов о проделанной работе по реализации Основных направлений и настоящего плана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IV кв.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IV кв.</w:t>
            </w:r>
          </w:p>
        </w:tc>
        <w:tc>
          <w:tcPr>
            <w:tcW w:w="1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IV кв.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IV кв.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мероприятий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Основных направлений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механизма «единого окна»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системе регулирования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внешнеэкономической деятельности     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эталонной модели 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механизма «единого окна»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91821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В настоящей структуре используются следующие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«B2B» – информационное взаимодействие заинтересованных лиц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«B2G/G2B» – информационное взаимодействие между заинтересованными лицами, государственными органами и (или) уполномоченными организациями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«G2G» – межведомственное информационное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«ЕЭК» – Евразийская экономическая комиссия.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мероприятий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Основных направлений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механизма «единого окна»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системе регулирования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внешнеэкономической деятельности   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Сетевой график реализации плана мероприятий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Основных </w:t>
      </w:r>
      <w:r>
        <w:rPr>
          <w:rFonts w:ascii="Times New Roman"/>
          <w:b/>
          <w:i w:val="false"/>
          <w:color w:val="000000"/>
          <w:sz w:val="28"/>
        </w:rPr>
        <w:t>направлений развития механизма «единого окна»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системе </w:t>
      </w:r>
      <w:r>
        <w:rPr>
          <w:rFonts w:ascii="Times New Roman"/>
          <w:b/>
          <w:i w:val="false"/>
          <w:color w:val="000000"/>
          <w:sz w:val="28"/>
        </w:rPr>
        <w:t>регулирования внешнеэкономической деятельности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87122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7376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7503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5852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852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В настоящем графике используются следующие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«А» – подготовительный этап;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«В» – этап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«С» – этап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«D» – этап мониторинга и оценки достигнутых результатов.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мероприятий по реализации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направлений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механизма «единого окна»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системе регулирования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внешнеэкономической деятельности  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Схема организационного механизма, обеспечивающего                                  реализацию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мероприятий по реализации Основных направлений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механизма «единого окна» в системе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внешнеэкономической деятельности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8699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