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28d9" w14:textId="44a2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6 октября 2015 года № 105. Утратило силу решением Коллегии Евразийской экономической комиссии от 19 декабря 2017 года № 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19.12.2017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состав Консультативного комитета по агропромышленному комплексу,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июля 2012 г. № 113,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3"/>
        <w:gridCol w:w="1973"/>
        <w:gridCol w:w="893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Андреевич</w:t>
            </w:r>
          </w:p>
        </w:tc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агропромышленного и лесного комплексов, окружающей среды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1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Крутой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1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Матусевич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Феофанович</w:t>
            </w:r>
          </w:p>
        </w:tc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агропромышленного и лесного комплексов, окружающей среды Министерства экономики Республики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72"/>
        <w:gridCol w:w="1943"/>
        <w:gridCol w:w="8985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1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Жумабекович</w:t>
            </w:r>
          </w:p>
        </w:tc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политики продовольственной безопасности и агромаркетинга Министерства сельского хозяйства и мелиорации Кыргызской Республики </w:t>
            </w:r>
          </w:p>
        </w:tc>
      </w:tr>
      <w:tr>
        <w:trPr>
          <w:trHeight w:val="30" w:hRule="atLeast"/>
        </w:trPr>
        <w:tc>
          <w:tcPr>
            <w:tcW w:w="1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Чодуев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Эркинбек Урайымович</w:t>
            </w:r>
          </w:p>
        </w:tc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сельского хозяйства и мелиорации Кыргызской Республики </w:t>
            </w:r>
          </w:p>
        </w:tc>
      </w:tr>
      <w:tr>
        <w:trPr>
          <w:trHeight w:val="30" w:hRule="atLeast"/>
        </w:trPr>
        <w:tc>
          <w:tcPr>
            <w:tcW w:w="1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Шамкеев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Бактыбек Абылкасымович</w:t>
            </w:r>
          </w:p>
        </w:tc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предпринимательству в агропромышленном комплексе и перерабатывающей промышленности Торгово-промышленной палаты Кыргызской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17"/>
        <w:gridCol w:w="3140"/>
        <w:gridCol w:w="6943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Гангало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Викторовна</w:t>
            </w:r>
          </w:p>
        </w:tc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2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Львович</w:t>
            </w:r>
          </w:p>
        </w:tc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Российской Федерации;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Кудасова А.Э., Ошакбаева Р.С., Шестакова И.В. и Юрьева Д.В.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Врио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Коллегии Евразийской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экономической</w:t>
      </w:r>
      <w:r>
        <w:rPr>
          <w:rFonts w:ascii="Times New Roman"/>
          <w:b w:val="false"/>
          <w:i/>
          <w:color w:val="000000"/>
          <w:sz w:val="28"/>
        </w:rPr>
        <w:t xml:space="preserve"> комиссии                     А. Слепнев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