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4327" w14:textId="c554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Распоряжение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12 мая 2015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50 «О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ходунков и палаток для игр, а также в некоторые решения Комиссии Таможенного союза и Коллегии Евразийской экономической комиссии»: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Члену Коллегии (Министру) по торговле Евразийской экономической комиссии Слепневу А.А. обеспечить внесение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18, изменений, предусматривающих исключение из него товаров, классифицируемых в подсубпозиции 9403 70 000 9 ТН ВЭД ЕАЭС, и включение в него товаров, классифицируемых в подсубпозициях 9403 70 000 2, 9403 70 000 3 и 9403 70 000 8 ТН ВЭД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даты вступления в силу Решения Коллегии Евразийской экономической комиссии от 12 мая 2015 г. № 50 при подготовке проектов решений Евразийской экономической комиссии об изменении ставок ввозных таможенных пошлин в отношении товаров, классифицируемых в подсубпозициях 9403 70 000 2, 9403 70 000 3 и 9403 70 000 8 ТН ВЭД ЕАЭС, учитывать, что такие решения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