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22ff" w14:textId="6fd2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определения категорий лекарственных препаратов, отпускаемых без рецепта и по рецепту</w:t>
      </w:r>
    </w:p>
    <w:p>
      <w:pPr>
        <w:spacing w:after="0"/>
        <w:ind w:left="0"/>
        <w:jc w:val="both"/>
      </w:pPr>
      <w:r>
        <w:rPr>
          <w:rFonts w:ascii="Times New Roman"/>
          <w:b w:val="false"/>
          <w:i w:val="false"/>
          <w:color w:val="000000"/>
          <w:sz w:val="28"/>
        </w:rPr>
        <w:t>Решение Коллегии Евразийской экономической комиссии от 29 декабря 2015 года № 178.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пунктом 30</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категорий лекарственных препаратов, отпускаемых без рецепта и по рецепту.</w:t>
      </w:r>
    </w:p>
    <w:bookmarkEnd w:id="1"/>
    <w:bookmarkStart w:name="z3"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вступления в силу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либо с даты вступления в силу Протокола, подписанного 2 декабря 2015 г.,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в зависимости от того, какая дата является более поздней, но не ранее чем по истечении 30 календарных дней с даты официального опубликования настоящего Решения.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29 декабря 2015 г. № 178 </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категорий лекарственных препаратов, отпускаемых без рецепта и по рецепту</w:t>
      </w:r>
    </w:p>
    <w:bookmarkEnd w:id="3"/>
    <w:bookmarkStart w:name="z6" w:id="4"/>
    <w:p>
      <w:pPr>
        <w:spacing w:after="0"/>
        <w:ind w:left="0"/>
        <w:jc w:val="left"/>
      </w:pPr>
      <w:r>
        <w:rPr>
          <w:rFonts w:ascii="Times New Roman"/>
          <w:b/>
          <w:i w:val="false"/>
          <w:color w:val="000000"/>
        </w:rPr>
        <w:t xml:space="preserve"> I.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и определяют:</w:t>
      </w:r>
    </w:p>
    <w:bookmarkEnd w:id="5"/>
    <w:p>
      <w:pPr>
        <w:spacing w:after="0"/>
        <w:ind w:left="0"/>
        <w:jc w:val="both"/>
      </w:pPr>
      <w:r>
        <w:rPr>
          <w:rFonts w:ascii="Times New Roman"/>
          <w:b w:val="false"/>
          <w:i w:val="false"/>
          <w:color w:val="000000"/>
          <w:sz w:val="28"/>
        </w:rPr>
        <w:t>
      порядок и критерии отнесения лекарственного препарата к категории лекарственных препаратов, отпускаемых без рецепта (далее – безрецептурные препараты) или лекарственных препаратов, отпускаемых по рецепту (далее – рецептурные препараты);</w:t>
      </w:r>
    </w:p>
    <w:p>
      <w:pPr>
        <w:spacing w:after="0"/>
        <w:ind w:left="0"/>
        <w:jc w:val="both"/>
      </w:pPr>
      <w:r>
        <w:rPr>
          <w:rFonts w:ascii="Times New Roman"/>
          <w:b w:val="false"/>
          <w:i w:val="false"/>
          <w:color w:val="000000"/>
          <w:sz w:val="28"/>
        </w:rPr>
        <w:t>
      требования к данным, представляемым держателем регистрационного удостоверения при внесении изменений в регистрационное досье лекарственного препарата с целью изменения категории его отпуска.</w:t>
      </w:r>
    </w:p>
    <w:bookmarkStart w:name="z10" w:id="6"/>
    <w:p>
      <w:pPr>
        <w:spacing w:after="0"/>
        <w:ind w:left="0"/>
        <w:jc w:val="both"/>
      </w:pPr>
      <w:r>
        <w:rPr>
          <w:rFonts w:ascii="Times New Roman"/>
          <w:b w:val="false"/>
          <w:i w:val="false"/>
          <w:color w:val="000000"/>
          <w:sz w:val="28"/>
        </w:rPr>
        <w:t>
      2. Настоящие Правила применяются органами государств – членов Союза (далее соответственно – государства-члены, Союз), уполномоченными в сфере обращения лекарственных средств (далее – уполномоченные органы), в целях содействия процессу гармонизации законодательства государств-членов в части определения категорий лекарственных препаратов, отпускаемых без рецепта и по рецепту.</w:t>
      </w:r>
    </w:p>
    <w:bookmarkEnd w:id="6"/>
    <w:bookmarkStart w:name="z11" w:id="7"/>
    <w:p>
      <w:pPr>
        <w:spacing w:after="0"/>
        <w:ind w:left="0"/>
        <w:jc w:val="both"/>
      </w:pPr>
      <w:r>
        <w:rPr>
          <w:rFonts w:ascii="Times New Roman"/>
          <w:b w:val="false"/>
          <w:i w:val="false"/>
          <w:color w:val="000000"/>
          <w:sz w:val="28"/>
        </w:rPr>
        <w:t>
      3. Настоящие Правила применяются держателями регистрационных удостоверений при регистрации, подтверждении регистрации (перерегистрации) и внесении изменений, требующих экспертизы ожидаемой пользы к возможному риску, в регистрационное досье лекарственного препарата.</w:t>
      </w:r>
    </w:p>
    <w:bookmarkEnd w:id="7"/>
    <w:bookmarkStart w:name="z12" w:id="8"/>
    <w:p>
      <w:pPr>
        <w:spacing w:after="0"/>
        <w:ind w:left="0"/>
        <w:jc w:val="both"/>
      </w:pPr>
      <w:r>
        <w:rPr>
          <w:rFonts w:ascii="Times New Roman"/>
          <w:b w:val="false"/>
          <w:i w:val="false"/>
          <w:color w:val="000000"/>
          <w:sz w:val="28"/>
        </w:rPr>
        <w:t>
      4. Настоящие Правила распространяются на лекарственные препараты, зарегистрированные в государствах-членах в соответствии с правилами регистрации и экспертизы лекарственных средств для медицинского применения, утверждаемыми Евразийской экономической комиссией (далее – Комиссия).</w:t>
      </w:r>
    </w:p>
    <w:bookmarkEnd w:id="8"/>
    <w:bookmarkStart w:name="z13" w:id="9"/>
    <w:p>
      <w:pPr>
        <w:spacing w:after="0"/>
        <w:ind w:left="0"/>
        <w:jc w:val="both"/>
      </w:pPr>
      <w:r>
        <w:rPr>
          <w:rFonts w:ascii="Times New Roman"/>
          <w:b w:val="false"/>
          <w:i w:val="false"/>
          <w:color w:val="000000"/>
          <w:sz w:val="28"/>
        </w:rPr>
        <w:t>
      5. Отнесение лекарственного препарата к рецептурным или безрецептурным лекарственным препаратам осуществляется при регистрации лекарственного препарата. Изменение категории отпуска лекарственного препарата возможно при подтверждении регистрации (перерегистрации) и внесении изменений, требующих экспертизы ожидаемой пользы к возможному риску, в регистрационное досье лекарственного препарата.</w:t>
      </w:r>
    </w:p>
    <w:bookmarkEnd w:id="9"/>
    <w:bookmarkStart w:name="z14" w:id="10"/>
    <w:p>
      <w:pPr>
        <w:spacing w:after="0"/>
        <w:ind w:left="0"/>
        <w:jc w:val="both"/>
      </w:pPr>
      <w:r>
        <w:rPr>
          <w:rFonts w:ascii="Times New Roman"/>
          <w:b w:val="false"/>
          <w:i w:val="false"/>
          <w:color w:val="000000"/>
          <w:sz w:val="28"/>
        </w:rPr>
        <w:t>
      6. Для целей настоящих Правил используются понятия, которые означают следующее:</w:t>
      </w:r>
    </w:p>
    <w:bookmarkEnd w:id="10"/>
    <w:bookmarkStart w:name="z8" w:id="11"/>
    <w:p>
      <w:pPr>
        <w:spacing w:after="0"/>
        <w:ind w:left="0"/>
        <w:jc w:val="both"/>
      </w:pPr>
      <w:r>
        <w:rPr>
          <w:rFonts w:ascii="Times New Roman"/>
          <w:b w:val="false"/>
          <w:i w:val="false"/>
          <w:color w:val="000000"/>
          <w:sz w:val="28"/>
        </w:rPr>
        <w:t>
      "лекарственные препараты, отпускаемые без рецепта" – лекарственные препараты, отпуск которых пациенту осуществляется без предъявления работнику аптеки пациентом рецепта;</w:t>
      </w:r>
    </w:p>
    <w:bookmarkEnd w:id="11"/>
    <w:bookmarkStart w:name="z9" w:id="12"/>
    <w:p>
      <w:pPr>
        <w:spacing w:after="0"/>
        <w:ind w:left="0"/>
        <w:jc w:val="both"/>
      </w:pPr>
      <w:r>
        <w:rPr>
          <w:rFonts w:ascii="Times New Roman"/>
          <w:b w:val="false"/>
          <w:i w:val="false"/>
          <w:color w:val="000000"/>
          <w:sz w:val="28"/>
        </w:rPr>
        <w:t>
      "лекарственные препараты, отпускаемые по рецепту" – лекарственные препараты, отпуск которых пациенту осуществляется только после предъявления работнику аптеки пациентом рецепта, выписанного в соответствии с правилами, установленными законодательством государств-членов;</w:t>
      </w:r>
    </w:p>
    <w:bookmarkEnd w:id="12"/>
    <w:bookmarkStart w:name="z15" w:id="13"/>
    <w:p>
      <w:pPr>
        <w:spacing w:after="0"/>
        <w:ind w:left="0"/>
        <w:jc w:val="both"/>
      </w:pPr>
      <w:r>
        <w:rPr>
          <w:rFonts w:ascii="Times New Roman"/>
          <w:b w:val="false"/>
          <w:i w:val="false"/>
          <w:color w:val="000000"/>
          <w:sz w:val="28"/>
        </w:rPr>
        <w:t>
      "ограниченный порядок отпуска" – отпуск лекарственного препарата, осуществляемый по специальным требованиям только в учреждения здравоохранения, без отпуска пациентам через аптеки;</w:t>
      </w:r>
    </w:p>
    <w:bookmarkEnd w:id="13"/>
    <w:bookmarkStart w:name="z16" w:id="14"/>
    <w:p>
      <w:pPr>
        <w:spacing w:after="0"/>
        <w:ind w:left="0"/>
        <w:jc w:val="both"/>
      </w:pPr>
      <w:r>
        <w:rPr>
          <w:rFonts w:ascii="Times New Roman"/>
          <w:b w:val="false"/>
          <w:i w:val="false"/>
          <w:color w:val="000000"/>
          <w:sz w:val="28"/>
        </w:rPr>
        <w:t>
      "особый рецептурный порядок отпуска" – отпуск лекарственного препарата пациенту, осуществляемый только после предъявления работнику аптеки пациентом рецепта, выписанного на специальном бланке и оформленного особым образом в соответствии с правилами, установленными законодательством государств-членов.</w:t>
      </w:r>
    </w:p>
    <w:bookmarkEnd w:id="14"/>
    <w:bookmarkStart w:name="z19" w:id="15"/>
    <w:p>
      <w:pPr>
        <w:spacing w:after="0"/>
        <w:ind w:left="0"/>
        <w:jc w:val="left"/>
      </w:pPr>
      <w:r>
        <w:rPr>
          <w:rFonts w:ascii="Times New Roman"/>
          <w:b/>
          <w:i w:val="false"/>
          <w:color w:val="000000"/>
        </w:rPr>
        <w:t xml:space="preserve"> II. Правила определения категорий отпуска лекарственных препаратов</w:t>
      </w:r>
      <w:r>
        <w:br/>
      </w:r>
      <w:r>
        <w:rPr>
          <w:rFonts w:ascii="Times New Roman"/>
          <w:b/>
          <w:i w:val="false"/>
          <w:color w:val="000000"/>
        </w:rPr>
        <w:t>1. Правило 1</w:t>
      </w:r>
    </w:p>
    <w:bookmarkEnd w:id="15"/>
    <w:bookmarkStart w:name="z21" w:id="16"/>
    <w:p>
      <w:pPr>
        <w:spacing w:after="0"/>
        <w:ind w:left="0"/>
        <w:jc w:val="both"/>
      </w:pPr>
      <w:r>
        <w:rPr>
          <w:rFonts w:ascii="Times New Roman"/>
          <w:b w:val="false"/>
          <w:i w:val="false"/>
          <w:color w:val="000000"/>
          <w:sz w:val="28"/>
        </w:rPr>
        <w:t>
      7. При регистрации лекарственного препарата, при подтверждении регистрации (перерегистрации) и внесении в регистрационное досье лекарственного препарата изменений (если такие изменения требуют экспертизы ожидаемой пользы по сравнению с возможным риском) уполномоченные органы должны определить принадлежность лекарственного препарата к одной из следующих категорий отпуска:</w:t>
      </w:r>
    </w:p>
    <w:bookmarkEnd w:id="16"/>
    <w:p>
      <w:pPr>
        <w:spacing w:after="0"/>
        <w:ind w:left="0"/>
        <w:jc w:val="both"/>
      </w:pPr>
      <w:r>
        <w:rPr>
          <w:rFonts w:ascii="Times New Roman"/>
          <w:b w:val="false"/>
          <w:i w:val="false"/>
          <w:color w:val="000000"/>
          <w:sz w:val="28"/>
        </w:rPr>
        <w:t>
      а) рецептурные препараты;</w:t>
      </w:r>
    </w:p>
    <w:p>
      <w:pPr>
        <w:spacing w:after="0"/>
        <w:ind w:left="0"/>
        <w:jc w:val="both"/>
      </w:pPr>
      <w:r>
        <w:rPr>
          <w:rFonts w:ascii="Times New Roman"/>
          <w:b w:val="false"/>
          <w:i w:val="false"/>
          <w:color w:val="000000"/>
          <w:sz w:val="28"/>
        </w:rPr>
        <w:t>
      б) безрецептурные препараты.</w:t>
      </w:r>
    </w:p>
    <w:bookmarkStart w:name="z24" w:id="17"/>
    <w:p>
      <w:pPr>
        <w:spacing w:after="0"/>
        <w:ind w:left="0"/>
        <w:jc w:val="both"/>
      </w:pPr>
      <w:r>
        <w:rPr>
          <w:rFonts w:ascii="Times New Roman"/>
          <w:b w:val="false"/>
          <w:i w:val="false"/>
          <w:color w:val="000000"/>
          <w:sz w:val="28"/>
        </w:rPr>
        <w:t xml:space="preserve">
      8. Для определения принадлежности лекарственного препарата к категории рецептурных препаратов применяются требования </w:t>
      </w:r>
      <w:r>
        <w:rPr>
          <w:rFonts w:ascii="Times New Roman"/>
          <w:b w:val="false"/>
          <w:i w:val="false"/>
          <w:color w:val="000000"/>
          <w:sz w:val="28"/>
        </w:rPr>
        <w:t>пункта 9</w:t>
      </w:r>
      <w:r>
        <w:rPr>
          <w:rFonts w:ascii="Times New Roman"/>
          <w:b w:val="false"/>
          <w:i w:val="false"/>
          <w:color w:val="000000"/>
          <w:sz w:val="28"/>
        </w:rPr>
        <w:t xml:space="preserve"> настоящих Правил. Уполномоченные органы могут установить (выделить) особые подкатегории рецептурных препаратов. При этом следует придерживаться следующей градации:</w:t>
      </w:r>
    </w:p>
    <w:bookmarkEnd w:id="17"/>
    <w:p>
      <w:pPr>
        <w:spacing w:after="0"/>
        <w:ind w:left="0"/>
        <w:jc w:val="both"/>
      </w:pPr>
      <w:r>
        <w:rPr>
          <w:rFonts w:ascii="Times New Roman"/>
          <w:b w:val="false"/>
          <w:i w:val="false"/>
          <w:color w:val="000000"/>
          <w:sz w:val="28"/>
        </w:rPr>
        <w:t>
      а) рецептурные препараты с обычным рецептурным отпуском;</w:t>
      </w:r>
    </w:p>
    <w:p>
      <w:pPr>
        <w:spacing w:after="0"/>
        <w:ind w:left="0"/>
        <w:jc w:val="both"/>
      </w:pPr>
      <w:r>
        <w:rPr>
          <w:rFonts w:ascii="Times New Roman"/>
          <w:b w:val="false"/>
          <w:i w:val="false"/>
          <w:color w:val="000000"/>
          <w:sz w:val="28"/>
        </w:rPr>
        <w:t>
      б) рецептурные препараты, подлежащие особому рецептурному порядку отпуска;</w:t>
      </w:r>
    </w:p>
    <w:p>
      <w:pPr>
        <w:spacing w:after="0"/>
        <w:ind w:left="0"/>
        <w:jc w:val="both"/>
      </w:pPr>
      <w:r>
        <w:rPr>
          <w:rFonts w:ascii="Times New Roman"/>
          <w:b w:val="false"/>
          <w:i w:val="false"/>
          <w:color w:val="000000"/>
          <w:sz w:val="28"/>
        </w:rPr>
        <w:t>
      в) рецептурные препараты, подлежащие ограниченному порядку отпуска по специальному требованию и применяемые в специально оговоренных целях.</w:t>
      </w:r>
    </w:p>
    <w:bookmarkStart w:name="z28" w:id="18"/>
    <w:p>
      <w:pPr>
        <w:spacing w:after="0"/>
        <w:ind w:left="0"/>
        <w:jc w:val="left"/>
      </w:pPr>
      <w:r>
        <w:rPr>
          <w:rFonts w:ascii="Times New Roman"/>
          <w:b/>
          <w:i w:val="false"/>
          <w:color w:val="000000"/>
        </w:rPr>
        <w:t xml:space="preserve"> 2. Правило 2</w:t>
      </w:r>
    </w:p>
    <w:bookmarkEnd w:id="18"/>
    <w:bookmarkStart w:name="z29" w:id="19"/>
    <w:p>
      <w:pPr>
        <w:spacing w:after="0"/>
        <w:ind w:left="0"/>
        <w:jc w:val="both"/>
      </w:pPr>
      <w:r>
        <w:rPr>
          <w:rFonts w:ascii="Times New Roman"/>
          <w:b w:val="false"/>
          <w:i w:val="false"/>
          <w:color w:val="000000"/>
          <w:sz w:val="28"/>
        </w:rPr>
        <w:t>
      9. Лекарственные препараты подлежат отнесению к категории рецептурных препаратов в случае, если они:</w:t>
      </w:r>
    </w:p>
    <w:bookmarkEnd w:id="19"/>
    <w:p>
      <w:pPr>
        <w:spacing w:after="0"/>
        <w:ind w:left="0"/>
        <w:jc w:val="both"/>
      </w:pPr>
      <w:r>
        <w:rPr>
          <w:rFonts w:ascii="Times New Roman"/>
          <w:b w:val="false"/>
          <w:i w:val="false"/>
          <w:color w:val="000000"/>
          <w:sz w:val="28"/>
        </w:rPr>
        <w:t>
      а) даже при правильном применении, но без медицинского наблюдения, могут нанести прямой или косвенный вред здоровью человека;</w:t>
      </w:r>
    </w:p>
    <w:p>
      <w:pPr>
        <w:spacing w:after="0"/>
        <w:ind w:left="0"/>
        <w:jc w:val="both"/>
      </w:pPr>
      <w:r>
        <w:rPr>
          <w:rFonts w:ascii="Times New Roman"/>
          <w:b w:val="false"/>
          <w:i w:val="false"/>
          <w:color w:val="000000"/>
          <w:sz w:val="28"/>
        </w:rPr>
        <w:t>
      б) часто применяются неправильно и, как следствие, могут нанести прямой или косвенный вред здоровью человека;</w:t>
      </w:r>
    </w:p>
    <w:p>
      <w:pPr>
        <w:spacing w:after="0"/>
        <w:ind w:left="0"/>
        <w:jc w:val="both"/>
      </w:pPr>
      <w:r>
        <w:rPr>
          <w:rFonts w:ascii="Times New Roman"/>
          <w:b w:val="false"/>
          <w:i w:val="false"/>
          <w:color w:val="000000"/>
          <w:sz w:val="28"/>
        </w:rPr>
        <w:t>
      в) содержат вещества или соединения, действие которых и (или) нежелательные реакции на которые недостаточно изучены (подлежат дальнейшему изучению);</w:t>
      </w:r>
    </w:p>
    <w:p>
      <w:pPr>
        <w:spacing w:after="0"/>
        <w:ind w:left="0"/>
        <w:jc w:val="both"/>
      </w:pPr>
      <w:r>
        <w:rPr>
          <w:rFonts w:ascii="Times New Roman"/>
          <w:b w:val="false"/>
          <w:i w:val="false"/>
          <w:color w:val="000000"/>
          <w:sz w:val="28"/>
        </w:rPr>
        <w:t>
      г) вводятся парентерально (как правило).</w:t>
      </w:r>
    </w:p>
    <w:bookmarkStart w:name="z34" w:id="20"/>
    <w:p>
      <w:pPr>
        <w:spacing w:after="0"/>
        <w:ind w:left="0"/>
        <w:jc w:val="both"/>
      </w:pPr>
      <w:r>
        <w:rPr>
          <w:rFonts w:ascii="Times New Roman"/>
          <w:b w:val="false"/>
          <w:i w:val="false"/>
          <w:color w:val="000000"/>
          <w:sz w:val="28"/>
        </w:rPr>
        <w:t>
      10. В случае, если уполномоченные органы предусматривают установление подкатегории рецептурных препаратов, подлежащих особому рецептурному порядку отпуска, они должны принять во внимание соответствие лекарственного препарата следующим критериям:</w:t>
      </w:r>
    </w:p>
    <w:bookmarkEnd w:id="20"/>
    <w:p>
      <w:pPr>
        <w:spacing w:after="0"/>
        <w:ind w:left="0"/>
        <w:jc w:val="both"/>
      </w:pPr>
      <w:r>
        <w:rPr>
          <w:rFonts w:ascii="Times New Roman"/>
          <w:b w:val="false"/>
          <w:i w:val="false"/>
          <w:color w:val="000000"/>
          <w:sz w:val="28"/>
        </w:rPr>
        <w:t>
      а) наличие в составе лекарственного препарата веществ, классифицируемых согласно законодательству государства-члена как наркотические или психотропные (за исключением многокомпонентных лекарственных препаратов, содержащих в своем составе малые дозы наркотических средств, психотропных веществ и их прекурсоров, не подлежащих контролю в соответствии с законодательством государства-члена, при условии, что они не могут быть выделены из лекарственного препарата легкодоступными способами в количествах, достаточных для злоупотребления этими веществами), подпадающих под действие международных конвенций (Единая конвенция о наркотических средствах ООН от 30 марта 1961 года и Конвенция о психотропных веществах ООН от 21 февраля 1971 года);</w:t>
      </w:r>
    </w:p>
    <w:p>
      <w:pPr>
        <w:spacing w:after="0"/>
        <w:ind w:left="0"/>
        <w:jc w:val="both"/>
      </w:pPr>
      <w:r>
        <w:rPr>
          <w:rFonts w:ascii="Times New Roman"/>
          <w:b w:val="false"/>
          <w:i w:val="false"/>
          <w:color w:val="000000"/>
          <w:sz w:val="28"/>
        </w:rPr>
        <w:t>
      б) высокий риск злоупотребления, возникновения зависимости (при неправильном применении лекарственного препарата) или возможность использования в противоправных целях;</w:t>
      </w:r>
    </w:p>
    <w:p>
      <w:pPr>
        <w:spacing w:after="0"/>
        <w:ind w:left="0"/>
        <w:jc w:val="both"/>
      </w:pPr>
      <w:r>
        <w:rPr>
          <w:rFonts w:ascii="Times New Roman"/>
          <w:b w:val="false"/>
          <w:i w:val="false"/>
          <w:color w:val="000000"/>
          <w:sz w:val="28"/>
        </w:rPr>
        <w:t>
      в) наличие в составе лекарственного препарата действующих веществ (активных фармацевтических субстанций), на которые в силу их новизны или свойств в качестве меры предосторожности могут быть распространены критерии, указанные в подпункте "б" настоящего пункта.</w:t>
      </w:r>
    </w:p>
    <w:bookmarkStart w:name="z38" w:id="21"/>
    <w:p>
      <w:pPr>
        <w:spacing w:after="0"/>
        <w:ind w:left="0"/>
        <w:jc w:val="both"/>
      </w:pPr>
      <w:r>
        <w:rPr>
          <w:rFonts w:ascii="Times New Roman"/>
          <w:b w:val="false"/>
          <w:i w:val="false"/>
          <w:color w:val="000000"/>
          <w:sz w:val="28"/>
        </w:rPr>
        <w:t>
      11. В случае если уполномоченные органы предусматривают установление подкатегории рецептурных препаратов, подлежащих ограниченному порядку отпуска по специальному требованию, они должны принять во внимание соответствие лекарственного препарата следующим критериям:</w:t>
      </w:r>
    </w:p>
    <w:bookmarkEnd w:id="21"/>
    <w:p>
      <w:pPr>
        <w:spacing w:after="0"/>
        <w:ind w:left="0"/>
        <w:jc w:val="both"/>
      </w:pPr>
      <w:r>
        <w:rPr>
          <w:rFonts w:ascii="Times New Roman"/>
          <w:b w:val="false"/>
          <w:i w:val="false"/>
          <w:color w:val="000000"/>
          <w:sz w:val="28"/>
        </w:rPr>
        <w:t>
      а) лекарственный препарат в силу своих фармацевтических свойств или новизны, либо, исходя из интересов общественного здоровья, должен применяться исключительно в условиях стационара;</w:t>
      </w:r>
    </w:p>
    <w:p>
      <w:pPr>
        <w:spacing w:after="0"/>
        <w:ind w:left="0"/>
        <w:jc w:val="both"/>
      </w:pPr>
      <w:r>
        <w:rPr>
          <w:rFonts w:ascii="Times New Roman"/>
          <w:b w:val="false"/>
          <w:i w:val="false"/>
          <w:color w:val="000000"/>
          <w:sz w:val="28"/>
        </w:rPr>
        <w:t>
      б) лекарственный препарат применяется для лечения состояний, которые могут быть диагностированы в условиях стационара или учреждений с соответствующими диагностическими возможностями, несмотря на возможность применения и наблюдения в любых условиях;</w:t>
      </w:r>
    </w:p>
    <w:p>
      <w:pPr>
        <w:spacing w:after="0"/>
        <w:ind w:left="0"/>
        <w:jc w:val="both"/>
      </w:pPr>
      <w:r>
        <w:rPr>
          <w:rFonts w:ascii="Times New Roman"/>
          <w:b w:val="false"/>
          <w:i w:val="false"/>
          <w:color w:val="000000"/>
          <w:sz w:val="28"/>
        </w:rPr>
        <w:t>
      в) лекарственный препарат предназначен для амбулаторного применения, но может вызывать очень серьезные нежелательные реакции, что требует выписывания рецепта и последующего наблюдения со стороны специалиста.</w:t>
      </w:r>
    </w:p>
    <w:bookmarkStart w:name="z42" w:id="22"/>
    <w:p>
      <w:pPr>
        <w:spacing w:after="0"/>
        <w:ind w:left="0"/>
        <w:jc w:val="both"/>
      </w:pPr>
      <w:r>
        <w:rPr>
          <w:rFonts w:ascii="Times New Roman"/>
          <w:b w:val="false"/>
          <w:i w:val="false"/>
          <w:color w:val="000000"/>
          <w:sz w:val="28"/>
        </w:rPr>
        <w:t xml:space="preserve">
      12. Уполномоченный орган может не принимать во внимание условия и критерии, указанные в </w:t>
      </w:r>
      <w:r>
        <w:rPr>
          <w:rFonts w:ascii="Times New Roman"/>
          <w:b w:val="false"/>
          <w:i w:val="false"/>
          <w:color w:val="000000"/>
          <w:sz w:val="28"/>
        </w:rPr>
        <w:t>пунктах 9</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настоящих Правил, исходя из:</w:t>
      </w:r>
    </w:p>
    <w:bookmarkEnd w:id="22"/>
    <w:p>
      <w:pPr>
        <w:spacing w:after="0"/>
        <w:ind w:left="0"/>
        <w:jc w:val="both"/>
      </w:pPr>
      <w:r>
        <w:rPr>
          <w:rFonts w:ascii="Times New Roman"/>
          <w:b w:val="false"/>
          <w:i w:val="false"/>
          <w:color w:val="000000"/>
          <w:sz w:val="28"/>
        </w:rPr>
        <w:t>
      а) величины максимальной разовой или суточной дозы лекарственного препарата, утвержденной в соответствии с национальными стандартами лечения, дозировки лекарственного препарата, его лекарственной формы, определенных видов упаковки;</w:t>
      </w:r>
    </w:p>
    <w:p>
      <w:pPr>
        <w:spacing w:after="0"/>
        <w:ind w:left="0"/>
        <w:jc w:val="both"/>
      </w:pPr>
      <w:r>
        <w:rPr>
          <w:rFonts w:ascii="Times New Roman"/>
          <w:b w:val="false"/>
          <w:i w:val="false"/>
          <w:color w:val="000000"/>
          <w:sz w:val="28"/>
        </w:rPr>
        <w:t>
      б) прочих обстоятельств применения лекарственного препарата, которые им специально оговорены.</w:t>
      </w:r>
    </w:p>
    <w:bookmarkStart w:name="z45" w:id="23"/>
    <w:p>
      <w:pPr>
        <w:spacing w:after="0"/>
        <w:ind w:left="0"/>
        <w:jc w:val="both"/>
      </w:pPr>
      <w:r>
        <w:rPr>
          <w:rFonts w:ascii="Times New Roman"/>
          <w:b w:val="false"/>
          <w:i w:val="false"/>
          <w:color w:val="000000"/>
          <w:sz w:val="28"/>
        </w:rPr>
        <w:t xml:space="preserve">
      13. Если уполномоченный орган не выделяет подкатегории лекарственных препаратов,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то при отнесении лекарственного препарата к рецептурным препаратам необходимо учитывать положения </w:t>
      </w:r>
      <w:r>
        <w:rPr>
          <w:rFonts w:ascii="Times New Roman"/>
          <w:b w:val="false"/>
          <w:i w:val="false"/>
          <w:color w:val="000000"/>
          <w:sz w:val="28"/>
        </w:rPr>
        <w:t>пунктов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w:t>
      </w:r>
    </w:p>
    <w:bookmarkEnd w:id="23"/>
    <w:bookmarkStart w:name="z46" w:id="24"/>
    <w:p>
      <w:pPr>
        <w:spacing w:after="0"/>
        <w:ind w:left="0"/>
        <w:jc w:val="left"/>
      </w:pPr>
      <w:r>
        <w:rPr>
          <w:rFonts w:ascii="Times New Roman"/>
          <w:b/>
          <w:i w:val="false"/>
          <w:color w:val="000000"/>
        </w:rPr>
        <w:t xml:space="preserve"> 3. Правило 3</w:t>
      </w:r>
    </w:p>
    <w:bookmarkEnd w:id="24"/>
    <w:bookmarkStart w:name="z47" w:id="25"/>
    <w:p>
      <w:pPr>
        <w:spacing w:after="0"/>
        <w:ind w:left="0"/>
        <w:jc w:val="both"/>
      </w:pPr>
      <w:r>
        <w:rPr>
          <w:rFonts w:ascii="Times New Roman"/>
          <w:b w:val="false"/>
          <w:i w:val="false"/>
          <w:color w:val="000000"/>
          <w:sz w:val="28"/>
        </w:rPr>
        <w:t xml:space="preserve">
      14. Безрецептурные препараты не должны соответствовать ни одному из требований, указанных в </w:t>
      </w:r>
      <w:r>
        <w:rPr>
          <w:rFonts w:ascii="Times New Roman"/>
          <w:b w:val="false"/>
          <w:i w:val="false"/>
          <w:color w:val="000000"/>
          <w:sz w:val="28"/>
        </w:rPr>
        <w:t>подразделе 2</w:t>
      </w:r>
      <w:r>
        <w:rPr>
          <w:rFonts w:ascii="Times New Roman"/>
          <w:b w:val="false"/>
          <w:i w:val="false"/>
          <w:color w:val="000000"/>
          <w:sz w:val="28"/>
        </w:rPr>
        <w:t xml:space="preserve"> настоящего раздела, и должны соответствовать специальным критериям для отдельных действующих веществ согласно приложению.</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Коллегии Евразийской экономической комиссии от 17.09.2024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8" w:id="26"/>
    <w:p>
      <w:pPr>
        <w:spacing w:after="0"/>
        <w:ind w:left="0"/>
        <w:jc w:val="left"/>
      </w:pPr>
      <w:r>
        <w:rPr>
          <w:rFonts w:ascii="Times New Roman"/>
          <w:b/>
          <w:i w:val="false"/>
          <w:color w:val="000000"/>
        </w:rPr>
        <w:t xml:space="preserve"> 4. Правило 4</w:t>
      </w:r>
    </w:p>
    <w:bookmarkEnd w:id="26"/>
    <w:bookmarkStart w:name="z49" w:id="27"/>
    <w:p>
      <w:pPr>
        <w:spacing w:after="0"/>
        <w:ind w:left="0"/>
        <w:jc w:val="both"/>
      </w:pPr>
      <w:r>
        <w:rPr>
          <w:rFonts w:ascii="Times New Roman"/>
          <w:b w:val="false"/>
          <w:i w:val="false"/>
          <w:color w:val="000000"/>
          <w:sz w:val="28"/>
        </w:rPr>
        <w:t>
      15. Уполномоченные органы составляют перечень рецептурных препаратов или безрецептурных препаратов и в последующем не реже чем 1 раз в год обновляют этот перечень (с указанием при необходимости подкатегорий отпуска лекарственных препаратов).</w:t>
      </w:r>
    </w:p>
    <w:bookmarkEnd w:id="27"/>
    <w:bookmarkStart w:name="z50" w:id="28"/>
    <w:p>
      <w:pPr>
        <w:spacing w:after="0"/>
        <w:ind w:left="0"/>
        <w:jc w:val="left"/>
      </w:pPr>
      <w:r>
        <w:rPr>
          <w:rFonts w:ascii="Times New Roman"/>
          <w:b/>
          <w:i w:val="false"/>
          <w:color w:val="000000"/>
        </w:rPr>
        <w:t xml:space="preserve"> 5. Правило 5</w:t>
      </w:r>
    </w:p>
    <w:bookmarkEnd w:id="28"/>
    <w:bookmarkStart w:name="z51" w:id="29"/>
    <w:p>
      <w:pPr>
        <w:spacing w:after="0"/>
        <w:ind w:left="0"/>
        <w:jc w:val="both"/>
      </w:pPr>
      <w:r>
        <w:rPr>
          <w:rFonts w:ascii="Times New Roman"/>
          <w:b w:val="false"/>
          <w:i w:val="false"/>
          <w:color w:val="000000"/>
          <w:sz w:val="28"/>
        </w:rPr>
        <w:t xml:space="preserve">
      16. При установлении новых фактов относительно действия и применения лекарственного препарата уполномоченные органы после их изучения (при необходимости), руководствуясь положениями </w:t>
      </w:r>
      <w:r>
        <w:rPr>
          <w:rFonts w:ascii="Times New Roman"/>
          <w:b w:val="false"/>
          <w:i w:val="false"/>
          <w:color w:val="000000"/>
          <w:sz w:val="28"/>
        </w:rPr>
        <w:t>подраздела 2</w:t>
      </w:r>
      <w:r>
        <w:rPr>
          <w:rFonts w:ascii="Times New Roman"/>
          <w:b w:val="false"/>
          <w:i w:val="false"/>
          <w:color w:val="000000"/>
          <w:sz w:val="28"/>
        </w:rPr>
        <w:t xml:space="preserve"> настоящего раздела, вправе изменить категорию отпуска лекарственного препарата.</w:t>
      </w:r>
    </w:p>
    <w:bookmarkEnd w:id="29"/>
    <w:bookmarkStart w:name="z52" w:id="30"/>
    <w:p>
      <w:pPr>
        <w:spacing w:after="0"/>
        <w:ind w:left="0"/>
        <w:jc w:val="left"/>
      </w:pPr>
      <w:r>
        <w:rPr>
          <w:rFonts w:ascii="Times New Roman"/>
          <w:b/>
          <w:i w:val="false"/>
          <w:color w:val="000000"/>
        </w:rPr>
        <w:t xml:space="preserve"> 6. Правило 6</w:t>
      </w:r>
    </w:p>
    <w:bookmarkEnd w:id="30"/>
    <w:bookmarkStart w:name="z53" w:id="31"/>
    <w:p>
      <w:pPr>
        <w:spacing w:after="0"/>
        <w:ind w:left="0"/>
        <w:jc w:val="both"/>
      </w:pPr>
      <w:r>
        <w:rPr>
          <w:rFonts w:ascii="Times New Roman"/>
          <w:b w:val="false"/>
          <w:i w:val="false"/>
          <w:color w:val="000000"/>
          <w:sz w:val="28"/>
        </w:rPr>
        <w:t xml:space="preserve">
      17. Уполномоченные органы каждого из государств-членов ежегодно направляют в Комиссию и уполномоченные органы других государств-членов информацию о перечнях лекарственных препаратов, указанных в </w:t>
      </w:r>
      <w:r>
        <w:rPr>
          <w:rFonts w:ascii="Times New Roman"/>
          <w:b w:val="false"/>
          <w:i w:val="false"/>
          <w:color w:val="000000"/>
          <w:sz w:val="28"/>
        </w:rPr>
        <w:t>подразделе 4</w:t>
      </w:r>
      <w:r>
        <w:rPr>
          <w:rFonts w:ascii="Times New Roman"/>
          <w:b w:val="false"/>
          <w:i w:val="false"/>
          <w:color w:val="000000"/>
          <w:sz w:val="28"/>
        </w:rPr>
        <w:t xml:space="preserve"> раздела II настоящих Правил, при их принятии, а также уведомляют Комиссию и другие уполномоченные органы государств-членов об изменениях в этих перечнях.</w:t>
      </w:r>
    </w:p>
    <w:bookmarkEnd w:id="31"/>
    <w:bookmarkStart w:name="z54" w:id="32"/>
    <w:p>
      <w:pPr>
        <w:spacing w:after="0"/>
        <w:ind w:left="0"/>
        <w:jc w:val="left"/>
      </w:pPr>
      <w:r>
        <w:rPr>
          <w:rFonts w:ascii="Times New Roman"/>
          <w:b/>
          <w:i w:val="false"/>
          <w:color w:val="000000"/>
        </w:rPr>
        <w:t xml:space="preserve"> III. Критерии отнесения лекарственного препарата к категории</w:t>
      </w:r>
      <w:r>
        <w:br/>
      </w:r>
      <w:r>
        <w:rPr>
          <w:rFonts w:ascii="Times New Roman"/>
          <w:b/>
          <w:i w:val="false"/>
          <w:color w:val="000000"/>
        </w:rPr>
        <w:t>безрецептурного или рецептурного отпуска</w:t>
      </w:r>
      <w:r>
        <w:br/>
      </w:r>
      <w:r>
        <w:rPr>
          <w:rFonts w:ascii="Times New Roman"/>
          <w:b/>
          <w:i w:val="false"/>
          <w:color w:val="000000"/>
        </w:rPr>
        <w:t>1. Критерии определения вреда здоровью человека, наносимого</w:t>
      </w:r>
      <w:r>
        <w:br/>
      </w:r>
      <w:r>
        <w:rPr>
          <w:rFonts w:ascii="Times New Roman"/>
          <w:b/>
          <w:i w:val="false"/>
          <w:color w:val="000000"/>
        </w:rPr>
        <w:t>применением лекарственного препарата</w:t>
      </w:r>
    </w:p>
    <w:bookmarkEnd w:id="32"/>
    <w:bookmarkStart w:name="z56" w:id="33"/>
    <w:p>
      <w:pPr>
        <w:spacing w:after="0"/>
        <w:ind w:left="0"/>
        <w:jc w:val="both"/>
      </w:pPr>
      <w:r>
        <w:rPr>
          <w:rFonts w:ascii="Times New Roman"/>
          <w:b w:val="false"/>
          <w:i w:val="false"/>
          <w:color w:val="000000"/>
          <w:sz w:val="28"/>
        </w:rPr>
        <w:t>
      18. При определении вреда здоровью человека необходимо учитывать следующие критерии:</w:t>
      </w:r>
    </w:p>
    <w:bookmarkEnd w:id="33"/>
    <w:p>
      <w:pPr>
        <w:spacing w:after="0"/>
        <w:ind w:left="0"/>
        <w:jc w:val="both"/>
      </w:pPr>
      <w:r>
        <w:rPr>
          <w:rFonts w:ascii="Times New Roman"/>
          <w:b w:val="false"/>
          <w:i w:val="false"/>
          <w:color w:val="000000"/>
          <w:sz w:val="28"/>
        </w:rPr>
        <w:t>
      а) прямой вред (исходя из профиля безопасности) лекарственного препарата;</w:t>
      </w:r>
    </w:p>
    <w:p>
      <w:pPr>
        <w:spacing w:after="0"/>
        <w:ind w:left="0"/>
        <w:jc w:val="both"/>
      </w:pPr>
      <w:r>
        <w:rPr>
          <w:rFonts w:ascii="Times New Roman"/>
          <w:b w:val="false"/>
          <w:i w:val="false"/>
          <w:color w:val="000000"/>
          <w:sz w:val="28"/>
        </w:rPr>
        <w:t>
      б) косвенный вред лекарственного препарата;</w:t>
      </w:r>
    </w:p>
    <w:p>
      <w:pPr>
        <w:spacing w:after="0"/>
        <w:ind w:left="0"/>
        <w:jc w:val="both"/>
      </w:pPr>
      <w:r>
        <w:rPr>
          <w:rFonts w:ascii="Times New Roman"/>
          <w:b w:val="false"/>
          <w:i w:val="false"/>
          <w:color w:val="000000"/>
          <w:sz w:val="28"/>
        </w:rPr>
        <w:t>
      в) возможность выполнения пациентом самооценки состояния;</w:t>
      </w:r>
    </w:p>
    <w:p>
      <w:pPr>
        <w:spacing w:after="0"/>
        <w:ind w:left="0"/>
        <w:jc w:val="both"/>
      </w:pPr>
      <w:r>
        <w:rPr>
          <w:rFonts w:ascii="Times New Roman"/>
          <w:b w:val="false"/>
          <w:i w:val="false"/>
          <w:color w:val="000000"/>
          <w:sz w:val="28"/>
        </w:rPr>
        <w:t>
      г) риск неправильного применения и последствия такого применения;</w:t>
      </w:r>
    </w:p>
    <w:p>
      <w:pPr>
        <w:spacing w:after="0"/>
        <w:ind w:left="0"/>
        <w:jc w:val="both"/>
      </w:pPr>
      <w:r>
        <w:rPr>
          <w:rFonts w:ascii="Times New Roman"/>
          <w:b w:val="false"/>
          <w:i w:val="false"/>
          <w:color w:val="000000"/>
          <w:sz w:val="28"/>
        </w:rPr>
        <w:t>
      д) информация о лекарственном препарате, доступная для пациента.</w:t>
      </w:r>
    </w:p>
    <w:bookmarkStart w:name="z62" w:id="34"/>
    <w:p>
      <w:pPr>
        <w:spacing w:after="0"/>
        <w:ind w:left="0"/>
        <w:jc w:val="both"/>
      </w:pPr>
      <w:r>
        <w:rPr>
          <w:rFonts w:ascii="Times New Roman"/>
          <w:b w:val="false"/>
          <w:i w:val="false"/>
          <w:color w:val="000000"/>
          <w:sz w:val="28"/>
        </w:rPr>
        <w:t>
      19. При правильном применении лекарственного препарата пациентом согласно инструкции по медицинскому применению (листку-вкладышу) (далее – ИМП (ЛВ)) прямой вред лекарственного препарата заключается в высоком риске токсичности, лекарственных взаимодействиях и нежелательных реакциях. Безрецептурный препарат характеризуется:</w:t>
      </w:r>
    </w:p>
    <w:bookmarkEnd w:id="34"/>
    <w:p>
      <w:pPr>
        <w:spacing w:after="0"/>
        <w:ind w:left="0"/>
        <w:jc w:val="both"/>
      </w:pPr>
      <w:r>
        <w:rPr>
          <w:rFonts w:ascii="Times New Roman"/>
          <w:b w:val="false"/>
          <w:i w:val="false"/>
          <w:color w:val="000000"/>
          <w:sz w:val="28"/>
        </w:rPr>
        <w:t>
      а) низкой общей токсичностью и клинически незначимыми репродуктивной токсичностью, генотоксичностью и канцерогенностью;</w:t>
      </w:r>
    </w:p>
    <w:p>
      <w:pPr>
        <w:spacing w:after="0"/>
        <w:ind w:left="0"/>
        <w:jc w:val="both"/>
      </w:pPr>
      <w:r>
        <w:rPr>
          <w:rFonts w:ascii="Times New Roman"/>
          <w:b w:val="false"/>
          <w:i w:val="false"/>
          <w:color w:val="000000"/>
          <w:sz w:val="28"/>
        </w:rPr>
        <w:t>
      б) низким риском возникновения серьезных нежелательных реакций типа А (реакции, обусловленные усилением фармакологического действия лекарственного препарата, применяемого в терапевтических дозах, которые обычно носят дозозависимый характер) в популяции в целом;</w:t>
      </w:r>
    </w:p>
    <w:p>
      <w:pPr>
        <w:spacing w:after="0"/>
        <w:ind w:left="0"/>
        <w:jc w:val="both"/>
      </w:pPr>
      <w:r>
        <w:rPr>
          <w:rFonts w:ascii="Times New Roman"/>
          <w:b w:val="false"/>
          <w:i w:val="false"/>
          <w:color w:val="000000"/>
          <w:sz w:val="28"/>
        </w:rPr>
        <w:t>
      в) очень низким риском возникновения серьезных реакций типа В (реакции, возникновение которых невозможно предсказать на основе фармакологических свойств лекарственного препарата), отсутствием побочных реакций типа С (реакции, возникающие при длительном использовании лекарственного препарата, включая толерантность, развитие зависимости, кумулятивные эффекты, синдром отмены или рикошета);</w:t>
      </w:r>
    </w:p>
    <w:p>
      <w:pPr>
        <w:spacing w:after="0"/>
        <w:ind w:left="0"/>
        <w:jc w:val="both"/>
      </w:pPr>
      <w:r>
        <w:rPr>
          <w:rFonts w:ascii="Times New Roman"/>
          <w:b w:val="false"/>
          <w:i w:val="false"/>
          <w:color w:val="000000"/>
          <w:sz w:val="28"/>
        </w:rPr>
        <w:t>
      г) отсутствием побочных реакций типа D (отсроченные неблагоприятные реакции, включая канцерогенные, мутагенные, тератогенные эффекты);</w:t>
      </w:r>
    </w:p>
    <w:p>
      <w:pPr>
        <w:spacing w:after="0"/>
        <w:ind w:left="0"/>
        <w:jc w:val="both"/>
      </w:pPr>
      <w:r>
        <w:rPr>
          <w:rFonts w:ascii="Times New Roman"/>
          <w:b w:val="false"/>
          <w:i w:val="false"/>
          <w:color w:val="000000"/>
          <w:sz w:val="28"/>
        </w:rPr>
        <w:t>
      д) низким риском серьезных побочных реакций (очень редкие по частоте: менее 0,01 % или 1 побочная реакция на 10 000 врачебных назначений);</w:t>
      </w:r>
    </w:p>
    <w:p>
      <w:pPr>
        <w:spacing w:after="0"/>
        <w:ind w:left="0"/>
        <w:jc w:val="both"/>
      </w:pPr>
      <w:r>
        <w:rPr>
          <w:rFonts w:ascii="Times New Roman"/>
          <w:b w:val="false"/>
          <w:i w:val="false"/>
          <w:color w:val="000000"/>
          <w:sz w:val="28"/>
        </w:rPr>
        <w:t>
      е) низким риском развития при использовании в соответствии с ИМП (ЛВ) органоповреждающего (кардиотоксического, гепатотоксического, нефротоксического, гематотоксического, нейротоксического, пульмотоксического) действия;</w:t>
      </w:r>
    </w:p>
    <w:p>
      <w:pPr>
        <w:spacing w:after="0"/>
        <w:ind w:left="0"/>
        <w:jc w:val="both"/>
      </w:pPr>
      <w:r>
        <w:rPr>
          <w:rFonts w:ascii="Times New Roman"/>
          <w:b w:val="false"/>
          <w:i w:val="false"/>
          <w:color w:val="000000"/>
          <w:sz w:val="28"/>
        </w:rPr>
        <w:t>
      ж) отсутствием лекарственных взаимодействий с лекарственными препаратами, вызывающими серьезные нежелательные реакции и применяющимися для лечения распространенных заболеваний;</w:t>
      </w:r>
    </w:p>
    <w:p>
      <w:pPr>
        <w:spacing w:after="0"/>
        <w:ind w:left="0"/>
        <w:jc w:val="both"/>
      </w:pPr>
      <w:r>
        <w:rPr>
          <w:rFonts w:ascii="Times New Roman"/>
          <w:b w:val="false"/>
          <w:i w:val="false"/>
          <w:color w:val="000000"/>
          <w:sz w:val="28"/>
        </w:rPr>
        <w:t>
      з) показаниями для применения только при состояниях, течение, продолжительность и контроль симптомов которых, а также последствия приема пациент способен оценить самостоятельно;</w:t>
      </w:r>
    </w:p>
    <w:p>
      <w:pPr>
        <w:spacing w:after="0"/>
        <w:ind w:left="0"/>
        <w:jc w:val="both"/>
      </w:pPr>
      <w:r>
        <w:rPr>
          <w:rFonts w:ascii="Times New Roman"/>
          <w:b w:val="false"/>
          <w:i w:val="false"/>
          <w:color w:val="000000"/>
          <w:sz w:val="28"/>
        </w:rPr>
        <w:t>
      и) сопоставимой безопасностью по сравнению с альтернативными видами лечения.</w:t>
      </w:r>
    </w:p>
    <w:bookmarkStart w:name="z72" w:id="35"/>
    <w:p>
      <w:pPr>
        <w:spacing w:after="0"/>
        <w:ind w:left="0"/>
        <w:jc w:val="both"/>
      </w:pPr>
      <w:r>
        <w:rPr>
          <w:rFonts w:ascii="Times New Roman"/>
          <w:b w:val="false"/>
          <w:i w:val="false"/>
          <w:color w:val="000000"/>
          <w:sz w:val="28"/>
        </w:rPr>
        <w:t>
      20. Критерий прямого вреда лекарственного препарата не принимается во внимание при возможности осуществления превентивных мер (например, серьезные реакции типа А допустимы для безрецептурного препарата, если четко установлена группа риска для их возникновения и такие пациенты могут быть не допущены к применению безрецептурного препарата даже без медицинского наблюдения).</w:t>
      </w:r>
    </w:p>
    <w:bookmarkEnd w:id="35"/>
    <w:bookmarkStart w:name="z73" w:id="36"/>
    <w:p>
      <w:pPr>
        <w:spacing w:after="0"/>
        <w:ind w:left="0"/>
        <w:jc w:val="both"/>
      </w:pPr>
      <w:r>
        <w:rPr>
          <w:rFonts w:ascii="Times New Roman"/>
          <w:b w:val="false"/>
          <w:i w:val="false"/>
          <w:color w:val="000000"/>
          <w:sz w:val="28"/>
        </w:rPr>
        <w:t>
      21. Косвенным вредом лекарственного препарата, даже если он применяется в соответствии с ИМП (ЛВ), являются обстоятельства, при которых симптоматическая терапия может замаскировать (скрыть) основное заболевание, требующее медицинского вмешательства и наблюдения. В таком случае применение лекарственного препарата может отсрочить постановку диагноза и начало оптимальной терапии и снизить вероятность благоприятного исхода. Для исключения косвенного вреда лекарственного препарата и развития серьезного нарушения состояния пациента вследствие эффекта маскирования, в ИМП (ЛВ) или маркировку лекарственного препарата должны быть внесены соответствующие предупреждения. Такие предупреждения должны отражать срок, по истечении которого в случае сохранения симптомов заболевания необходимо обратиться за медицинской помощью. Безрецептурный препарат должен быть разрешен преимущественно для краткосрочного применения, в течение которого эффект маскирования не будет иметь клинически значимых последствий.</w:t>
      </w:r>
    </w:p>
    <w:bookmarkEnd w:id="36"/>
    <w:bookmarkStart w:name="z74" w:id="37"/>
    <w:p>
      <w:pPr>
        <w:spacing w:after="0"/>
        <w:ind w:left="0"/>
        <w:jc w:val="both"/>
      </w:pPr>
      <w:r>
        <w:rPr>
          <w:rFonts w:ascii="Times New Roman"/>
          <w:b w:val="false"/>
          <w:i w:val="false"/>
          <w:color w:val="000000"/>
          <w:sz w:val="28"/>
        </w:rPr>
        <w:t>
      22. Косвенный вред лекарственного препарата возникает, если широкое применение лекарственного препарата (в популяции в целом) может повысить резистентность к нему до такой степени, что это приведет к снижению его эффективности; или если симптом является внешним проявлением нескольких различных заболеваний и пациент самостоятельно не может идентифицировать заболевание, явившееся его причиной.</w:t>
      </w:r>
    </w:p>
    <w:bookmarkEnd w:id="37"/>
    <w:bookmarkStart w:name="z75" w:id="38"/>
    <w:p>
      <w:pPr>
        <w:spacing w:after="0"/>
        <w:ind w:left="0"/>
        <w:jc w:val="both"/>
      </w:pPr>
      <w:r>
        <w:rPr>
          <w:rFonts w:ascii="Times New Roman"/>
          <w:b w:val="false"/>
          <w:i w:val="false"/>
          <w:color w:val="000000"/>
          <w:sz w:val="28"/>
        </w:rPr>
        <w:t>
      23. Пациент должен быть способен самостоятельно оценить состояние или симптом, по поводу которого применяется безрецептурный препарат, и суметь применить его без медицинского наблюдения. Пациент должен быть способен самостоятельно исключить похожие состояния, для лечения которых безрецептурный препарат не применяется. При этом следует принять во внимание наличие доступа пациента к медицинским источникам информации, которые позволяют ему достигнуть этих целей (включая письменную информацию о лекарственном препарате, рекомендации работника аптеки и других медицинских работников).</w:t>
      </w:r>
    </w:p>
    <w:bookmarkEnd w:id="38"/>
    <w:bookmarkStart w:name="z76" w:id="39"/>
    <w:p>
      <w:pPr>
        <w:spacing w:after="0"/>
        <w:ind w:left="0"/>
        <w:jc w:val="both"/>
      </w:pPr>
      <w:r>
        <w:rPr>
          <w:rFonts w:ascii="Times New Roman"/>
          <w:b w:val="false"/>
          <w:i w:val="false"/>
          <w:color w:val="000000"/>
          <w:sz w:val="28"/>
        </w:rPr>
        <w:t>
      24. Пациент должен самостоятельно правильно оценивать естественное течение заболевания или состояния, длительность симптомов, возможность и возникновение рецидивов заболевания и их последствия.</w:t>
      </w:r>
    </w:p>
    <w:bookmarkEnd w:id="39"/>
    <w:bookmarkStart w:name="z77" w:id="40"/>
    <w:p>
      <w:pPr>
        <w:spacing w:after="0"/>
        <w:ind w:left="0"/>
        <w:jc w:val="both"/>
      </w:pPr>
      <w:r>
        <w:rPr>
          <w:rFonts w:ascii="Times New Roman"/>
          <w:b w:val="false"/>
          <w:i w:val="false"/>
          <w:color w:val="000000"/>
          <w:sz w:val="28"/>
        </w:rPr>
        <w:t>
      25. Пациент должен быть способен правильно интерпретировать имеющиеся в ИМП (ЛВ) противопоказания, лекарственные взаимодействия, меры предосторожности и предупреждения. При этом следует учитывать, подтверждена ли эта способность результатами потребительского тестирования ИМП (ЛВ).</w:t>
      </w:r>
    </w:p>
    <w:bookmarkEnd w:id="40"/>
    <w:bookmarkStart w:name="z78" w:id="41"/>
    <w:p>
      <w:pPr>
        <w:spacing w:after="0"/>
        <w:ind w:left="0"/>
        <w:jc w:val="both"/>
      </w:pPr>
      <w:r>
        <w:rPr>
          <w:rFonts w:ascii="Times New Roman"/>
          <w:b w:val="false"/>
          <w:i w:val="false"/>
          <w:color w:val="000000"/>
          <w:sz w:val="28"/>
        </w:rPr>
        <w:t>
      26. При оценке риска и последствий неправильного применения следует учесть:</w:t>
      </w:r>
    </w:p>
    <w:bookmarkEnd w:id="41"/>
    <w:p>
      <w:pPr>
        <w:spacing w:after="0"/>
        <w:ind w:left="0"/>
        <w:jc w:val="both"/>
      </w:pPr>
      <w:r>
        <w:rPr>
          <w:rFonts w:ascii="Times New Roman"/>
          <w:b w:val="false"/>
          <w:i w:val="false"/>
          <w:color w:val="000000"/>
          <w:sz w:val="28"/>
        </w:rPr>
        <w:t xml:space="preserve">
      а) наличие высокой распространенности состояний, указанных в ИМП (ЛВ) в таких разделах, как противопоказания, меры предосторожности и предупреждения общей характеристики лекарственного препарата (далее – ОХЛП), или высокой частоты применения лекарственных препаратов, взаимодействующих с данным лекарственным препаратом, приводящих к повышению вероятности и возрастанию риска неправильного применения такого лекарственного препарата (в соответствии с указаниями </w:t>
      </w:r>
      <w:r>
        <w:rPr>
          <w:rFonts w:ascii="Times New Roman"/>
          <w:b w:val="false"/>
          <w:i w:val="false"/>
          <w:color w:val="000000"/>
          <w:sz w:val="28"/>
        </w:rPr>
        <w:t>пунктов 29</w:t>
      </w:r>
      <w:r>
        <w:rPr>
          <w:rFonts w:ascii="Times New Roman"/>
          <w:b w:val="false"/>
          <w:i w:val="false"/>
          <w:color w:val="000000"/>
          <w:sz w:val="28"/>
        </w:rPr>
        <w:t xml:space="preserve"> – </w:t>
      </w:r>
      <w:r>
        <w:rPr>
          <w:rFonts w:ascii="Times New Roman"/>
          <w:b w:val="false"/>
          <w:i w:val="false"/>
          <w:color w:val="000000"/>
          <w:sz w:val="28"/>
        </w:rPr>
        <w:t>30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б) способность лекарственного препарата наносить только незначительный ущерб здоровью при:</w:t>
      </w:r>
    </w:p>
    <w:p>
      <w:pPr>
        <w:spacing w:after="0"/>
        <w:ind w:left="0"/>
        <w:jc w:val="both"/>
      </w:pPr>
      <w:r>
        <w:rPr>
          <w:rFonts w:ascii="Times New Roman"/>
          <w:b w:val="false"/>
          <w:i w:val="false"/>
          <w:color w:val="000000"/>
          <w:sz w:val="28"/>
        </w:rPr>
        <w:t>
      применении не по показаниям;</w:t>
      </w:r>
    </w:p>
    <w:p>
      <w:pPr>
        <w:spacing w:after="0"/>
        <w:ind w:left="0"/>
        <w:jc w:val="both"/>
      </w:pPr>
      <w:r>
        <w:rPr>
          <w:rFonts w:ascii="Times New Roman"/>
          <w:b w:val="false"/>
          <w:i w:val="false"/>
          <w:color w:val="000000"/>
          <w:sz w:val="28"/>
        </w:rPr>
        <w:t>
      превышении рекомендованной длительности применения или дозы;</w:t>
      </w:r>
    </w:p>
    <w:p>
      <w:pPr>
        <w:spacing w:after="0"/>
        <w:ind w:left="0"/>
        <w:jc w:val="both"/>
      </w:pPr>
      <w:r>
        <w:rPr>
          <w:rFonts w:ascii="Times New Roman"/>
          <w:b w:val="false"/>
          <w:i w:val="false"/>
          <w:color w:val="000000"/>
          <w:sz w:val="28"/>
        </w:rPr>
        <w:t>
      несоблюдении мер предосторожности или противопоказаний.</w:t>
      </w:r>
    </w:p>
    <w:bookmarkStart w:name="z84" w:id="42"/>
    <w:p>
      <w:pPr>
        <w:spacing w:after="0"/>
        <w:ind w:left="0"/>
        <w:jc w:val="both"/>
      </w:pPr>
      <w:r>
        <w:rPr>
          <w:rFonts w:ascii="Times New Roman"/>
          <w:b w:val="false"/>
          <w:i w:val="false"/>
          <w:color w:val="000000"/>
          <w:sz w:val="28"/>
        </w:rPr>
        <w:t>
      27. Описание последствий неправильного применения лекарственного препарата является необходимым компонентом его профиля безопасности и должно быть отражено в ИМП (ЛВ) и при необходимости в маркировке лекарственного препарата.</w:t>
      </w:r>
    </w:p>
    <w:bookmarkEnd w:id="42"/>
    <w:bookmarkStart w:name="z85" w:id="43"/>
    <w:p>
      <w:pPr>
        <w:spacing w:after="0"/>
        <w:ind w:left="0"/>
        <w:jc w:val="both"/>
      </w:pPr>
      <w:r>
        <w:rPr>
          <w:rFonts w:ascii="Times New Roman"/>
          <w:b w:val="false"/>
          <w:i w:val="false"/>
          <w:color w:val="000000"/>
          <w:sz w:val="28"/>
        </w:rPr>
        <w:t>
      28. В целях определения отсутствия вреда здоровью человека, наносимого применением лекарственного препарата, безрецептурный препарат характеризуется:</w:t>
      </w:r>
    </w:p>
    <w:bookmarkEnd w:id="43"/>
    <w:p>
      <w:pPr>
        <w:spacing w:after="0"/>
        <w:ind w:left="0"/>
        <w:jc w:val="both"/>
      </w:pPr>
      <w:r>
        <w:rPr>
          <w:rFonts w:ascii="Times New Roman"/>
          <w:b w:val="false"/>
          <w:i w:val="false"/>
          <w:color w:val="000000"/>
          <w:sz w:val="28"/>
        </w:rPr>
        <w:t>
      а) отсутствием способности к кумуляции, широким терапевтическим диапазоном (терапевтической широтой лекарственного препарата);</w:t>
      </w:r>
    </w:p>
    <w:p>
      <w:pPr>
        <w:spacing w:after="0"/>
        <w:ind w:left="0"/>
        <w:jc w:val="both"/>
      </w:pPr>
      <w:r>
        <w:rPr>
          <w:rFonts w:ascii="Times New Roman"/>
          <w:b w:val="false"/>
          <w:i w:val="false"/>
          <w:color w:val="000000"/>
          <w:sz w:val="28"/>
        </w:rPr>
        <w:t>
      б) наличием короткого периода полувыведения (не более 12 часов), степенью связывания с белками плазмы менее чем на 90 % или объемом распределения больше 35 литров, отсутствием клинически значимых взаимодействий с другими лекарственными препаратами, требующих изменения режима дозирования данного лекарственного препарата или взаимодействующих с ним лекарственных препаратов;</w:t>
      </w:r>
    </w:p>
    <w:p>
      <w:pPr>
        <w:spacing w:after="0"/>
        <w:ind w:left="0"/>
        <w:jc w:val="both"/>
      </w:pPr>
      <w:r>
        <w:rPr>
          <w:rFonts w:ascii="Times New Roman"/>
          <w:b w:val="false"/>
          <w:i w:val="false"/>
          <w:color w:val="000000"/>
          <w:sz w:val="28"/>
        </w:rPr>
        <w:t>
      в) отсутствием ограничений для применения у детей любого возраста, при условии наличия лекарственной формы данного лекарственного препарата в дозировках, предназначенных для применения у детей; при наличии у лекарственного препарата ограничений его реализация без рецепта врача возможна только при условии четкого указания возрастного диапазона в ИМП (ЛВ);</w:t>
      </w:r>
    </w:p>
    <w:p>
      <w:pPr>
        <w:spacing w:after="0"/>
        <w:ind w:left="0"/>
        <w:jc w:val="both"/>
      </w:pPr>
      <w:r>
        <w:rPr>
          <w:rFonts w:ascii="Times New Roman"/>
          <w:b w:val="false"/>
          <w:i w:val="false"/>
          <w:color w:val="000000"/>
          <w:sz w:val="28"/>
        </w:rPr>
        <w:t>
      г) отсутствием медицинских противопоказаний при беременности и лактации.</w:t>
      </w:r>
    </w:p>
    <w:bookmarkStart w:name="z90" w:id="44"/>
    <w:p>
      <w:pPr>
        <w:spacing w:after="0"/>
        <w:ind w:left="0"/>
        <w:jc w:val="both"/>
      </w:pPr>
      <w:r>
        <w:rPr>
          <w:rFonts w:ascii="Times New Roman"/>
          <w:b w:val="false"/>
          <w:i w:val="false"/>
          <w:color w:val="000000"/>
          <w:sz w:val="28"/>
        </w:rPr>
        <w:t>
      29. Информация о лекарственном препарате, предназначенная для пациента, должна быть составлена с учетом следующих особенностей:</w:t>
      </w:r>
    </w:p>
    <w:bookmarkEnd w:id="44"/>
    <w:p>
      <w:pPr>
        <w:spacing w:after="0"/>
        <w:ind w:left="0"/>
        <w:jc w:val="both"/>
      </w:pPr>
      <w:r>
        <w:rPr>
          <w:rFonts w:ascii="Times New Roman"/>
          <w:b w:val="false"/>
          <w:i w:val="false"/>
          <w:color w:val="000000"/>
          <w:sz w:val="28"/>
        </w:rPr>
        <w:t>
      а) способ применения безрецептурного препарата, как правило, отличается от такового для рецептурных препаратов, даже при условии совпадения показаний или области применения. При этом следует минимизировать риск того, что пациент посчитает безрецептурный препарат более безопасным по сравнению с рецептурным препаратом и откажется от приема последнего;</w:t>
      </w:r>
    </w:p>
    <w:p>
      <w:pPr>
        <w:spacing w:after="0"/>
        <w:ind w:left="0"/>
        <w:jc w:val="both"/>
      </w:pPr>
      <w:r>
        <w:rPr>
          <w:rFonts w:ascii="Times New Roman"/>
          <w:b w:val="false"/>
          <w:i w:val="false"/>
          <w:color w:val="000000"/>
          <w:sz w:val="28"/>
        </w:rPr>
        <w:t>
      б) письменная информация (приведенная в ИМП (ЛВ) и маркировке лекарственного препарата) должна:</w:t>
      </w:r>
    </w:p>
    <w:p>
      <w:pPr>
        <w:spacing w:after="0"/>
        <w:ind w:left="0"/>
        <w:jc w:val="both"/>
      </w:pPr>
      <w:r>
        <w:rPr>
          <w:rFonts w:ascii="Times New Roman"/>
          <w:b w:val="false"/>
          <w:i w:val="false"/>
          <w:color w:val="000000"/>
          <w:sz w:val="28"/>
        </w:rPr>
        <w:t>
      способствовать эффективному и безопасному применению безрецептурного препарата;</w:t>
      </w:r>
    </w:p>
    <w:p>
      <w:pPr>
        <w:spacing w:after="0"/>
        <w:ind w:left="0"/>
        <w:jc w:val="both"/>
      </w:pPr>
      <w:r>
        <w:rPr>
          <w:rFonts w:ascii="Times New Roman"/>
          <w:b w:val="false"/>
          <w:i w:val="false"/>
          <w:color w:val="000000"/>
          <w:sz w:val="28"/>
        </w:rPr>
        <w:t>
      однозначно объяснять, как правильно применять безрецептурный препарат, при этом она должна правильно восприниматься пациентом и способствовать надлежащему применению лекарственного препарата (что может быть подтверждено результатами потребительского тестирования ИМП (ЛВ));</w:t>
      </w:r>
    </w:p>
    <w:p>
      <w:pPr>
        <w:spacing w:after="0"/>
        <w:ind w:left="0"/>
        <w:jc w:val="both"/>
      </w:pPr>
      <w:r>
        <w:rPr>
          <w:rFonts w:ascii="Times New Roman"/>
          <w:b w:val="false"/>
          <w:i w:val="false"/>
          <w:color w:val="000000"/>
          <w:sz w:val="28"/>
        </w:rPr>
        <w:t>
      в) письменная информация, сопровождающая лекарственный препарат (в дополнение к рекомендациям работника аптеки, если применимо), должна быть предоставлена в достаточном объеме, чтобы:</w:t>
      </w:r>
    </w:p>
    <w:p>
      <w:pPr>
        <w:spacing w:after="0"/>
        <w:ind w:left="0"/>
        <w:jc w:val="both"/>
      </w:pPr>
      <w:r>
        <w:rPr>
          <w:rFonts w:ascii="Times New Roman"/>
          <w:b w:val="false"/>
          <w:i w:val="false"/>
          <w:color w:val="000000"/>
          <w:sz w:val="28"/>
        </w:rPr>
        <w:t>
      заменить собой медицинское наблюдение;</w:t>
      </w:r>
    </w:p>
    <w:p>
      <w:pPr>
        <w:spacing w:after="0"/>
        <w:ind w:left="0"/>
        <w:jc w:val="both"/>
      </w:pPr>
      <w:r>
        <w:rPr>
          <w:rFonts w:ascii="Times New Roman"/>
          <w:b w:val="false"/>
          <w:i w:val="false"/>
          <w:color w:val="000000"/>
          <w:sz w:val="28"/>
        </w:rPr>
        <w:t>
      предостеречь пациента от применения безрецептурного препарата, когда это противопоказано или небезопасно;</w:t>
      </w:r>
    </w:p>
    <w:p>
      <w:pPr>
        <w:spacing w:after="0"/>
        <w:ind w:left="0"/>
        <w:jc w:val="both"/>
      </w:pPr>
      <w:r>
        <w:rPr>
          <w:rFonts w:ascii="Times New Roman"/>
          <w:b w:val="false"/>
          <w:i w:val="false"/>
          <w:color w:val="000000"/>
          <w:sz w:val="28"/>
        </w:rPr>
        <w:t>
      г) противопоказания, лекарственные взаимодействия, меры предосторожности и предупреждения должны быть ясно изложены на доступном для пациента языке и четко представлены в ИМП (ЛВ) (в соответствии с требованиями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утверждаемыми Комиссией);</w:t>
      </w:r>
    </w:p>
    <w:p>
      <w:pPr>
        <w:spacing w:after="0"/>
        <w:ind w:left="0"/>
        <w:jc w:val="both"/>
      </w:pPr>
      <w:r>
        <w:rPr>
          <w:rFonts w:ascii="Times New Roman"/>
          <w:b w:val="false"/>
          <w:i w:val="false"/>
          <w:color w:val="000000"/>
          <w:sz w:val="28"/>
        </w:rPr>
        <w:t xml:space="preserve">
      д) в целях минимизации риска и повышения пользы в ИМП (ЛВ) и, если применимо, маркировке необходимо детально и четко описать ситуации, при которых применение безрецептурного препарата недопустимо (с учетом требований </w:t>
      </w:r>
      <w:r>
        <w:rPr>
          <w:rFonts w:ascii="Times New Roman"/>
          <w:b w:val="false"/>
          <w:i w:val="false"/>
          <w:color w:val="000000"/>
          <w:sz w:val="28"/>
        </w:rPr>
        <w:t>пунктов 26</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решением Коллегии Евразийской экономической комиссии от 17.09.2024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0" w:id="45"/>
    <w:p>
      <w:pPr>
        <w:spacing w:after="0"/>
        <w:ind w:left="0"/>
        <w:jc w:val="both"/>
      </w:pPr>
      <w:r>
        <w:rPr>
          <w:rFonts w:ascii="Times New Roman"/>
          <w:b w:val="false"/>
          <w:i w:val="false"/>
          <w:color w:val="000000"/>
          <w:sz w:val="28"/>
        </w:rPr>
        <w:t>
      30. В ИМП (ЛВ) безрецептурного препарата следует представить пациенту рекомендации, как поступить, если желаемый терапевтический эффект не достигнут или возникло нежелательное явление, в том числе информацию о соответствующих действиях, например, о необходимости обращения к врачу или работнику аптеки в указанный срок.</w:t>
      </w:r>
    </w:p>
    <w:bookmarkEnd w:id="45"/>
    <w:bookmarkStart w:name="z101" w:id="46"/>
    <w:p>
      <w:pPr>
        <w:spacing w:after="0"/>
        <w:ind w:left="0"/>
        <w:jc w:val="left"/>
      </w:pPr>
      <w:r>
        <w:rPr>
          <w:rFonts w:ascii="Times New Roman"/>
          <w:b/>
          <w:i w:val="false"/>
          <w:color w:val="000000"/>
        </w:rPr>
        <w:t xml:space="preserve"> 2. Критерии определения возможности частого неправильного</w:t>
      </w:r>
      <w:r>
        <w:br/>
      </w:r>
      <w:r>
        <w:rPr>
          <w:rFonts w:ascii="Times New Roman"/>
          <w:b/>
          <w:i w:val="false"/>
          <w:color w:val="000000"/>
        </w:rPr>
        <w:t>применения лекарственного препарата</w:t>
      </w:r>
    </w:p>
    <w:bookmarkEnd w:id="46"/>
    <w:bookmarkStart w:name="z102" w:id="47"/>
    <w:p>
      <w:pPr>
        <w:spacing w:after="0"/>
        <w:ind w:left="0"/>
        <w:jc w:val="both"/>
      </w:pPr>
      <w:r>
        <w:rPr>
          <w:rFonts w:ascii="Times New Roman"/>
          <w:b w:val="false"/>
          <w:i w:val="false"/>
          <w:color w:val="000000"/>
          <w:sz w:val="28"/>
        </w:rPr>
        <w:t>
      31. Если лекарственные препараты часто применяются неправильно и, как следствие, могут представлять прямую или косвенную опасность для здоровья человека, они должны быть отнесены к категории рецептурных препаратов.</w:t>
      </w:r>
    </w:p>
    <w:bookmarkEnd w:id="47"/>
    <w:bookmarkStart w:name="z103" w:id="48"/>
    <w:p>
      <w:pPr>
        <w:spacing w:after="0"/>
        <w:ind w:left="0"/>
        <w:jc w:val="both"/>
      </w:pPr>
      <w:r>
        <w:rPr>
          <w:rFonts w:ascii="Times New Roman"/>
          <w:b w:val="false"/>
          <w:i w:val="false"/>
          <w:color w:val="000000"/>
          <w:sz w:val="28"/>
        </w:rPr>
        <w:t>
      32. При определении частоты неправильного применения лекарственного препарата необходимо учитывать установленные факты неправильного применения. Известное неправильное применение безрецептурного препарата (например, в целях усиления эффекта алкоголя) может служить основанием для ограничения его применения или отнесения его к категории рецептурных препаратов.</w:t>
      </w:r>
    </w:p>
    <w:bookmarkEnd w:id="48"/>
    <w:bookmarkStart w:name="z104" w:id="49"/>
    <w:p>
      <w:pPr>
        <w:spacing w:after="0"/>
        <w:ind w:left="0"/>
        <w:jc w:val="left"/>
      </w:pPr>
      <w:r>
        <w:rPr>
          <w:rFonts w:ascii="Times New Roman"/>
          <w:b/>
          <w:i w:val="false"/>
          <w:color w:val="000000"/>
        </w:rPr>
        <w:t xml:space="preserve"> 3. Критерии определения необходимости дальнейшего изучения</w:t>
      </w:r>
      <w:r>
        <w:br/>
      </w:r>
      <w:r>
        <w:rPr>
          <w:rFonts w:ascii="Times New Roman"/>
          <w:b/>
          <w:i w:val="false"/>
          <w:color w:val="000000"/>
        </w:rPr>
        <w:t>действия и (или) нежелательных реакций действующих веществ,</w:t>
      </w:r>
      <w:r>
        <w:br/>
      </w:r>
      <w:r>
        <w:rPr>
          <w:rFonts w:ascii="Times New Roman"/>
          <w:b/>
          <w:i w:val="false"/>
          <w:color w:val="000000"/>
        </w:rPr>
        <w:t>которые содержит лекарственного препарата</w:t>
      </w:r>
    </w:p>
    <w:bookmarkEnd w:id="49"/>
    <w:bookmarkStart w:name="z105" w:id="50"/>
    <w:p>
      <w:pPr>
        <w:spacing w:after="0"/>
        <w:ind w:left="0"/>
        <w:jc w:val="both"/>
      </w:pPr>
      <w:r>
        <w:rPr>
          <w:rFonts w:ascii="Times New Roman"/>
          <w:b w:val="false"/>
          <w:i w:val="false"/>
          <w:color w:val="000000"/>
          <w:sz w:val="28"/>
        </w:rPr>
        <w:t>
      33. При определении необходимости дальнейшего изучения действия и (или) нежелательных реакций действующих веществ, которые содержит лекарственный препарат, необходимо учитывать степень ограничения опыта их практического применения, а также новизну предлагаемой дозировки и способа применения.</w:t>
      </w:r>
    </w:p>
    <w:bookmarkEnd w:id="50"/>
    <w:bookmarkStart w:name="z106" w:id="51"/>
    <w:p>
      <w:pPr>
        <w:spacing w:after="0"/>
        <w:ind w:left="0"/>
        <w:jc w:val="both"/>
      </w:pPr>
      <w:r>
        <w:rPr>
          <w:rFonts w:ascii="Times New Roman"/>
          <w:b w:val="false"/>
          <w:i w:val="false"/>
          <w:color w:val="000000"/>
          <w:sz w:val="28"/>
        </w:rPr>
        <w:t>
      34. При оценке степени ограничения опыта практического применения лекарственного препарата следует исходить из следующих требований:</w:t>
      </w:r>
    </w:p>
    <w:bookmarkEnd w:id="51"/>
    <w:p>
      <w:pPr>
        <w:spacing w:after="0"/>
        <w:ind w:left="0"/>
        <w:jc w:val="both"/>
      </w:pPr>
      <w:r>
        <w:rPr>
          <w:rFonts w:ascii="Times New Roman"/>
          <w:b w:val="false"/>
          <w:i w:val="false"/>
          <w:color w:val="000000"/>
          <w:sz w:val="28"/>
        </w:rPr>
        <w:t>
      а) лекарственный препарат подлежит дальнейшему изучению и реализуется как рецептурный, если действующее вещество, которое входит в состав этого лекарственного препарата, относительно недавно было разрешено для применения у человека или имеется только ограниченный опыт его применения (например, вследствие малого объема продаж). Необходимо принимать во внимание опыт применения лекарственного препарата в других государствах-членах и в иных государствах, в которых проводился полноценный пострегистрационный мониторинг безопасности применения такого лекарственного препарата;</w:t>
      </w:r>
    </w:p>
    <w:p>
      <w:pPr>
        <w:spacing w:after="0"/>
        <w:ind w:left="0"/>
        <w:jc w:val="both"/>
      </w:pPr>
      <w:r>
        <w:rPr>
          <w:rFonts w:ascii="Times New Roman"/>
          <w:b w:val="false"/>
          <w:i w:val="false"/>
          <w:color w:val="000000"/>
          <w:sz w:val="28"/>
        </w:rPr>
        <w:t>
      б) опыт пострегистрационного применения лекарственного препарата имеет преимущество над опытом применения лекарственного препарата в рамках клинических исследований (в том числе если опыт таких клинических исследований значительный и положительный). Необходимо убедиться в безопасности применения данного лекарственного препарата, когда в рамках клинических исследований лекарственного препарата изучение его действия на отдельных, особенно уязвимых группах пациентов (например, пожилых лиц, детей, определенных этнических или фенотипических групп, пациентов с определенными заболеваниями) не выполнялось.</w:t>
      </w:r>
    </w:p>
    <w:bookmarkStart w:name="z109" w:id="52"/>
    <w:p>
      <w:pPr>
        <w:spacing w:after="0"/>
        <w:ind w:left="0"/>
        <w:jc w:val="both"/>
      </w:pPr>
      <w:r>
        <w:rPr>
          <w:rFonts w:ascii="Times New Roman"/>
          <w:b w:val="false"/>
          <w:i w:val="false"/>
          <w:color w:val="000000"/>
          <w:sz w:val="28"/>
        </w:rPr>
        <w:t>
      35. При оценке степени новизны дозировки, дозы, пути введения, показания, возрастной группы или комбинации действующих веществ, следует исходить из следующих требований:</w:t>
      </w:r>
    </w:p>
    <w:bookmarkEnd w:id="52"/>
    <w:p>
      <w:pPr>
        <w:spacing w:after="0"/>
        <w:ind w:left="0"/>
        <w:jc w:val="both"/>
      </w:pPr>
      <w:r>
        <w:rPr>
          <w:rFonts w:ascii="Times New Roman"/>
          <w:b w:val="false"/>
          <w:i w:val="false"/>
          <w:color w:val="000000"/>
          <w:sz w:val="28"/>
        </w:rPr>
        <w:t>
      а) как правило, требуются дополнительные исследования, если предполагается, что лекарственный препарат будет безрецептурным препаратом в новой дозировке или дозе, с новым путем введения, в новой возрастной группе или по новому показанию, особенно если по данному показанию лекарственный препарат ранее был рецептурным препаратом. В отношении более низких доз и дозировок проведение дополнительных исследований не требуется, однако важно подтвердить, что они сохраняют свою эффективность;</w:t>
      </w:r>
    </w:p>
    <w:p>
      <w:pPr>
        <w:spacing w:after="0"/>
        <w:ind w:left="0"/>
        <w:jc w:val="both"/>
      </w:pPr>
      <w:r>
        <w:rPr>
          <w:rFonts w:ascii="Times New Roman"/>
          <w:b w:val="false"/>
          <w:i w:val="false"/>
          <w:color w:val="000000"/>
          <w:sz w:val="28"/>
        </w:rPr>
        <w:t>
      б) несмотря на то, что профиль безопасности рецептурного препарата хорошо изучен, при переводе его в категорию безрецептурного препарата необходимо осуществить переоценку соотношения "польза – риск". Если лекарственный препарат по новому показанию или в новой дозе широко не применялся и указанную переоценку соотношения "польза – риск" сложно выполнить, в отдельных случаях допускается провести экстраполяцию сведений по безопасности применения с существующего рецептурного препарата. Такие случаи включают, в частности:</w:t>
      </w:r>
    </w:p>
    <w:p>
      <w:pPr>
        <w:spacing w:after="0"/>
        <w:ind w:left="0"/>
        <w:jc w:val="both"/>
      </w:pPr>
      <w:r>
        <w:rPr>
          <w:rFonts w:ascii="Times New Roman"/>
          <w:b w:val="false"/>
          <w:i w:val="false"/>
          <w:color w:val="000000"/>
          <w:sz w:val="28"/>
        </w:rPr>
        <w:t>
      наличие у лекарственного препарата незначительного количества нежелательных реакций;</w:t>
      </w:r>
    </w:p>
    <w:p>
      <w:pPr>
        <w:spacing w:after="0"/>
        <w:ind w:left="0"/>
        <w:jc w:val="both"/>
      </w:pPr>
      <w:r>
        <w:rPr>
          <w:rFonts w:ascii="Times New Roman"/>
          <w:b w:val="false"/>
          <w:i w:val="false"/>
          <w:color w:val="000000"/>
          <w:sz w:val="28"/>
        </w:rPr>
        <w:t>
      меньшие дозы безрецептурного препарата в сравнении с рецептурным препаратом;</w:t>
      </w:r>
    </w:p>
    <w:p>
      <w:pPr>
        <w:spacing w:after="0"/>
        <w:ind w:left="0"/>
        <w:jc w:val="both"/>
      </w:pPr>
      <w:r>
        <w:rPr>
          <w:rFonts w:ascii="Times New Roman"/>
          <w:b w:val="false"/>
          <w:i w:val="false"/>
          <w:color w:val="000000"/>
          <w:sz w:val="28"/>
        </w:rPr>
        <w:t>
      пациенты, которыми будет применяться безрецептурный препарат, являются подгруппой тех пациентов, которые уже применяли этот лекарственный препарат в качестве рецептурного;</w:t>
      </w:r>
    </w:p>
    <w:p>
      <w:pPr>
        <w:spacing w:after="0"/>
        <w:ind w:left="0"/>
        <w:jc w:val="both"/>
      </w:pPr>
      <w:r>
        <w:rPr>
          <w:rFonts w:ascii="Times New Roman"/>
          <w:b w:val="false"/>
          <w:i w:val="false"/>
          <w:color w:val="000000"/>
          <w:sz w:val="28"/>
        </w:rPr>
        <w:t>
      в) лекарственный препарат, содержащий комбинацию 2 действующих веществ, каждое из которых было отдельным безрецептурным препаратом не рассматривается как исходно безрецептурный препарат. Определение категорий отпуска для таких лекарственных препаратов должно осуществляться в соответствии с международными договорами и актами в сфере обращения лекарственных средств, составляющими право Союза.</w:t>
      </w:r>
    </w:p>
    <w:bookmarkStart w:name="z116" w:id="53"/>
    <w:p>
      <w:pPr>
        <w:spacing w:after="0"/>
        <w:ind w:left="0"/>
        <w:jc w:val="left"/>
      </w:pPr>
      <w:r>
        <w:rPr>
          <w:rFonts w:ascii="Times New Roman"/>
          <w:b/>
          <w:i w:val="false"/>
          <w:color w:val="000000"/>
        </w:rPr>
        <w:t xml:space="preserve"> 4. Прочие критерии оценки лекарственных препаратов, при определении категории отпуска</w:t>
      </w:r>
    </w:p>
    <w:bookmarkEnd w:id="53"/>
    <w:bookmarkStart w:name="z117" w:id="54"/>
    <w:p>
      <w:pPr>
        <w:spacing w:after="0"/>
        <w:ind w:left="0"/>
        <w:jc w:val="both"/>
      </w:pPr>
      <w:r>
        <w:rPr>
          <w:rFonts w:ascii="Times New Roman"/>
          <w:b w:val="false"/>
          <w:i w:val="false"/>
          <w:color w:val="000000"/>
          <w:sz w:val="28"/>
        </w:rPr>
        <w:t>
      36. Лекарственные препараты для парентерального введения должны относиться к категории рецептурных препаратов вследствие дополнительных рисков и сложности введения.</w:t>
      </w:r>
    </w:p>
    <w:bookmarkEnd w:id="54"/>
    <w:bookmarkStart w:name="z118" w:id="55"/>
    <w:p>
      <w:pPr>
        <w:spacing w:after="0"/>
        <w:ind w:left="0"/>
        <w:jc w:val="both"/>
      </w:pPr>
      <w:r>
        <w:rPr>
          <w:rFonts w:ascii="Times New Roman"/>
          <w:b w:val="false"/>
          <w:i w:val="false"/>
          <w:color w:val="000000"/>
          <w:sz w:val="28"/>
        </w:rPr>
        <w:t xml:space="preserve">
      37. Согласно </w:t>
      </w:r>
      <w:r>
        <w:rPr>
          <w:rFonts w:ascii="Times New Roman"/>
          <w:b w:val="false"/>
          <w:i w:val="false"/>
          <w:color w:val="000000"/>
          <w:sz w:val="28"/>
        </w:rPr>
        <w:t>пункту 13</w:t>
      </w:r>
      <w:r>
        <w:rPr>
          <w:rFonts w:ascii="Times New Roman"/>
          <w:b w:val="false"/>
          <w:i w:val="false"/>
          <w:color w:val="000000"/>
          <w:sz w:val="28"/>
        </w:rPr>
        <w:t xml:space="preserve"> настоящих Правил лекарственные препараты, подпадающие под один из критериев рецептурного отпуска, могут назначаться без рецепта, если максимальная разовая или суточная доза, дозировка, лекарственная форма или определенные виды упаковки и (или) другие обстоятельства применения позволяют применять лекарственный препарат без медицинского наблюдения. В этом случае следует особо проанализировать следующие факторы:</w:t>
      </w:r>
    </w:p>
    <w:bookmarkEnd w:id="55"/>
    <w:p>
      <w:pPr>
        <w:spacing w:after="0"/>
        <w:ind w:left="0"/>
        <w:jc w:val="both"/>
      </w:pPr>
      <w:r>
        <w:rPr>
          <w:rFonts w:ascii="Times New Roman"/>
          <w:b w:val="false"/>
          <w:i w:val="false"/>
          <w:color w:val="000000"/>
          <w:sz w:val="28"/>
        </w:rPr>
        <w:t>
      а) упаковка лекарственного препарата:</w:t>
      </w:r>
    </w:p>
    <w:p>
      <w:pPr>
        <w:spacing w:after="0"/>
        <w:ind w:left="0"/>
        <w:jc w:val="both"/>
      </w:pPr>
      <w:r>
        <w:rPr>
          <w:rFonts w:ascii="Times New Roman"/>
          <w:b w:val="false"/>
          <w:i w:val="false"/>
          <w:color w:val="000000"/>
          <w:sz w:val="28"/>
        </w:rPr>
        <w:t>
      размер вторичной (потребительской) упаковки должен быть рассчитан на длительность применения. Ограничение дозы лекарственного препарата небольшой вторичной (потребительской) упаковкой является одной из мер в борьбе с неправильным его применением, особенно передозировкой, а также задержкой обращения пациентов за медицинской помощью;</w:t>
      </w:r>
    </w:p>
    <w:p>
      <w:pPr>
        <w:spacing w:after="0"/>
        <w:ind w:left="0"/>
        <w:jc w:val="both"/>
      </w:pPr>
      <w:r>
        <w:rPr>
          <w:rFonts w:ascii="Times New Roman"/>
          <w:b w:val="false"/>
          <w:i w:val="false"/>
          <w:color w:val="000000"/>
          <w:sz w:val="28"/>
        </w:rPr>
        <w:t>
      лекарственный препарат должен быть защищен первичной (внутренней) упаковкой, которая, насколько это возможно, должна препятствовать его попаданию в руки детей;</w:t>
      </w:r>
    </w:p>
    <w:p>
      <w:pPr>
        <w:spacing w:after="0"/>
        <w:ind w:left="0"/>
        <w:jc w:val="both"/>
      </w:pPr>
      <w:r>
        <w:rPr>
          <w:rFonts w:ascii="Times New Roman"/>
          <w:b w:val="false"/>
          <w:i w:val="false"/>
          <w:color w:val="000000"/>
          <w:sz w:val="28"/>
        </w:rPr>
        <w:t>
      б) независимо от правильности или неправильности применения лекарственного препарата требуется ограничение максимальной разовой или суточной дозы, что позволяет защитить пациента от потенциальной опасности, связанной с передозировкой. При этом необходимо подтвердить, что в низких дозах лекарственный препарат сохраняет свою эффективность.</w:t>
      </w:r>
    </w:p>
    <w:bookmarkStart w:name="z123" w:id="56"/>
    <w:p>
      <w:pPr>
        <w:spacing w:after="0"/>
        <w:ind w:left="0"/>
        <w:jc w:val="left"/>
      </w:pPr>
      <w:r>
        <w:rPr>
          <w:rFonts w:ascii="Times New Roman"/>
          <w:b/>
          <w:i w:val="false"/>
          <w:color w:val="000000"/>
        </w:rPr>
        <w:t xml:space="preserve"> IV. Требования к данным, представляемым держателем</w:t>
      </w:r>
      <w:r>
        <w:br/>
      </w:r>
      <w:r>
        <w:rPr>
          <w:rFonts w:ascii="Times New Roman"/>
          <w:b/>
          <w:i w:val="false"/>
          <w:color w:val="000000"/>
        </w:rPr>
        <w:t>регистрационного удостоверения при изменении категории отпуска</w:t>
      </w:r>
      <w:r>
        <w:br/>
      </w:r>
      <w:r>
        <w:rPr>
          <w:rFonts w:ascii="Times New Roman"/>
          <w:b/>
          <w:i w:val="false"/>
          <w:color w:val="000000"/>
        </w:rPr>
        <w:t>лекарственного препарата</w:t>
      </w:r>
    </w:p>
    <w:bookmarkEnd w:id="56"/>
    <w:bookmarkStart w:name="z124" w:id="57"/>
    <w:p>
      <w:pPr>
        <w:spacing w:after="0"/>
        <w:ind w:left="0"/>
        <w:jc w:val="both"/>
      </w:pPr>
      <w:r>
        <w:rPr>
          <w:rFonts w:ascii="Times New Roman"/>
          <w:b w:val="false"/>
          <w:i w:val="false"/>
          <w:color w:val="000000"/>
          <w:sz w:val="28"/>
        </w:rPr>
        <w:t>
      38. Перечень документов и данных по безопасности и эффективности лекарственного препарата, которые представляются для обоснования изменения его категории отпуска, указан в правилах регистрации и экспертизы лекарственных средств для медицинского применения, утверждаемых Комиссией, и зависит от свойств действующего вещества и объема изменений, вносимых в регистрационное досье лекарственного препарата.</w:t>
      </w:r>
    </w:p>
    <w:bookmarkEnd w:id="57"/>
    <w:bookmarkStart w:name="z125" w:id="58"/>
    <w:p>
      <w:pPr>
        <w:spacing w:after="0"/>
        <w:ind w:left="0"/>
        <w:jc w:val="both"/>
      </w:pPr>
      <w:r>
        <w:rPr>
          <w:rFonts w:ascii="Times New Roman"/>
          <w:b w:val="false"/>
          <w:i w:val="false"/>
          <w:color w:val="000000"/>
          <w:sz w:val="28"/>
        </w:rPr>
        <w:t>
      39. В обзоре доклинических и (или) клинических исследований (отчеты специалистов) модуля 2 регистрационного досье лекарственного препарата, в соответствии с правилами регистрации и экспертизы лекарственных средств для медицинского применения, утверждаемыми Комиссией, специалист должен представить критический анализ возможности определения категории лекарственного препарата как безрецептурного в тех дозах и по тем показаниям, которые указаны в заявлении на подтверждение регистрации (перерегистрацию) и внесении изменений в регистрационное досье лекарственного препарата. Специалист должен сформулировать четкую позицию, обосновать ее с учетом современных научных знаний и доказать, что лекарственный препарат не подпадает ни под один из критериев отнесения к категории рецептурных препаратов.</w:t>
      </w:r>
    </w:p>
    <w:bookmarkEnd w:id="58"/>
    <w:bookmarkStart w:name="z126" w:id="59"/>
    <w:p>
      <w:pPr>
        <w:spacing w:after="0"/>
        <w:ind w:left="0"/>
        <w:jc w:val="both"/>
      </w:pPr>
      <w:r>
        <w:rPr>
          <w:rFonts w:ascii="Times New Roman"/>
          <w:b w:val="false"/>
          <w:i w:val="false"/>
          <w:color w:val="000000"/>
          <w:sz w:val="28"/>
        </w:rPr>
        <w:t>
      40. Указания по формату представления обзора доклинических и (или) клинических исследований (отчеты специалистов) представлены в правилах регистрации и экспертизы лекарственных средств для медицинского применения, утверждаемых Комиссией.</w:t>
      </w:r>
    </w:p>
    <w:bookmarkEnd w:id="59"/>
    <w:bookmarkStart w:name="z127" w:id="60"/>
    <w:p>
      <w:pPr>
        <w:spacing w:after="0"/>
        <w:ind w:left="0"/>
        <w:jc w:val="both"/>
      </w:pPr>
      <w:r>
        <w:rPr>
          <w:rFonts w:ascii="Times New Roman"/>
          <w:b w:val="false"/>
          <w:i w:val="false"/>
          <w:color w:val="000000"/>
          <w:sz w:val="28"/>
        </w:rPr>
        <w:t xml:space="preserve">
      41. При обосновании доклинической и (или) клинической безопасности в обзоре доклинических и (или) клинических исследований специалисту необходимо учесть и проанализировать все пункты подраздела 8 </w:t>
      </w:r>
      <w:r>
        <w:rPr>
          <w:rFonts w:ascii="Times New Roman"/>
          <w:b w:val="false"/>
          <w:i w:val="false"/>
          <w:color w:val="000000"/>
          <w:sz w:val="28"/>
        </w:rPr>
        <w:t>раздела III</w:t>
      </w:r>
      <w:r>
        <w:rPr>
          <w:rFonts w:ascii="Times New Roman"/>
          <w:b w:val="false"/>
          <w:i w:val="false"/>
          <w:color w:val="000000"/>
          <w:sz w:val="28"/>
        </w:rPr>
        <w:t xml:space="preserve"> настоящих Правил с представлением, если применимо, соответствующих обоснований.</w:t>
      </w:r>
    </w:p>
    <w:bookmarkEnd w:id="60"/>
    <w:bookmarkStart w:name="z128" w:id="61"/>
    <w:p>
      <w:pPr>
        <w:spacing w:after="0"/>
        <w:ind w:left="0"/>
        <w:jc w:val="both"/>
      </w:pPr>
      <w:r>
        <w:rPr>
          <w:rFonts w:ascii="Times New Roman"/>
          <w:b w:val="false"/>
          <w:i w:val="false"/>
          <w:color w:val="000000"/>
          <w:sz w:val="28"/>
        </w:rPr>
        <w:t>
      42. При обосновании доклинической и (или) клинической безопасности безрецептурного препарата, необходимо учитывать следующие требования:</w:t>
      </w:r>
    </w:p>
    <w:bookmarkEnd w:id="61"/>
    <w:p>
      <w:pPr>
        <w:spacing w:after="0"/>
        <w:ind w:left="0"/>
        <w:jc w:val="both"/>
      </w:pPr>
      <w:r>
        <w:rPr>
          <w:rFonts w:ascii="Times New Roman"/>
          <w:b w:val="false"/>
          <w:i w:val="false"/>
          <w:color w:val="000000"/>
          <w:sz w:val="28"/>
        </w:rPr>
        <w:t>
      а) в целях подтверждения низкой общей токсичности и отсутствия клинически значимых репродуктивной токсичности, генотоксичности или канцерогенности при соответствующей экспозиции необходимо представить соответствующие ссылки в обзорах или резюме по доклиническим и (или) клиническим исследованиям;</w:t>
      </w:r>
    </w:p>
    <w:p>
      <w:pPr>
        <w:spacing w:after="0"/>
        <w:ind w:left="0"/>
        <w:jc w:val="both"/>
      </w:pPr>
      <w:r>
        <w:rPr>
          <w:rFonts w:ascii="Times New Roman"/>
          <w:b w:val="false"/>
          <w:i w:val="false"/>
          <w:color w:val="000000"/>
          <w:sz w:val="28"/>
        </w:rPr>
        <w:t>
      б) опыт применения действующего вещества у пациентов должен быть значительным и описан в регистрационном досье лекарственного препарата. Действующие вещества, которые содержатся в лекарственных препаратах, предлагаемых к переводу в категорию безрецептурных препаратов, должны широко применяться в течение 5 лет в составе рецептурных препаратов. При условии достаточности данных это не исключает одобрение уполномоченным органом государства-члена решения об определении категории отпуска без рецепта для лекарственных препаратов, содержащих такие действующие вещества (активные фармацевтические субстанции), с учетом более короткого срока их применения (например, если действующие вещества (активные фармацевтические субстанции) применялись не только в составе лекарственного препарата (например, в составе продуктов питания) или они являются метаболитами другого известного действующего вещества (активной фармацевтической субстанции)). Нежелательные реакции, обусловленные лекарственной формой и (или) путем введения и дозировкой лекарственного препарата, удовлетворяющего указанным в настоящих Правилах условиям и критериям безрецептурного отпуска, должны быть незначительными и проходить самостоятельно, не требуя лечения, по окончании приема лекарственного препарата;</w:t>
      </w:r>
    </w:p>
    <w:p>
      <w:pPr>
        <w:spacing w:after="0"/>
        <w:ind w:left="0"/>
        <w:jc w:val="both"/>
      </w:pPr>
      <w:r>
        <w:rPr>
          <w:rFonts w:ascii="Times New Roman"/>
          <w:b w:val="false"/>
          <w:i w:val="false"/>
          <w:color w:val="000000"/>
          <w:sz w:val="28"/>
        </w:rPr>
        <w:t>
      в) необходимо проанализировать информацию о нежелательных реакциях, включая опыт применения лекарственного препарата без медицинского наблюдения (например, в других государствах-членах или в иных государствах). При анализе и интерпретации данных необходимо учитывать такие факторы, как число пациентов, принимавших лекарственный препарат, их демографические характеристики, показания к применению и дозы;</w:t>
      </w:r>
    </w:p>
    <w:p>
      <w:pPr>
        <w:spacing w:after="0"/>
        <w:ind w:left="0"/>
        <w:jc w:val="both"/>
      </w:pPr>
      <w:r>
        <w:rPr>
          <w:rFonts w:ascii="Times New Roman"/>
          <w:b w:val="false"/>
          <w:i w:val="false"/>
          <w:color w:val="000000"/>
          <w:sz w:val="28"/>
        </w:rPr>
        <w:t>
      г) профиль безопасности необходимо обобщить в соответствии с отчетами о пострегистрационном наблюдении, клиническими исследованиями и данными, опубликованными в научной медицинской литературе, затрагивающей безопасность данного лекарственного препарата. Необходимо проанализировать и пояснить:</w:t>
      </w:r>
    </w:p>
    <w:p>
      <w:pPr>
        <w:spacing w:after="0"/>
        <w:ind w:left="0"/>
        <w:jc w:val="both"/>
      </w:pPr>
      <w:r>
        <w:rPr>
          <w:rFonts w:ascii="Times New Roman"/>
          <w:b w:val="false"/>
          <w:i w:val="false"/>
          <w:color w:val="000000"/>
          <w:sz w:val="28"/>
        </w:rPr>
        <w:t>
      сведения о серьезных реакциях типа А и В;</w:t>
      </w:r>
    </w:p>
    <w:p>
      <w:pPr>
        <w:spacing w:after="0"/>
        <w:ind w:left="0"/>
        <w:jc w:val="both"/>
      </w:pPr>
      <w:r>
        <w:rPr>
          <w:rFonts w:ascii="Times New Roman"/>
          <w:b w:val="false"/>
          <w:i w:val="false"/>
          <w:color w:val="000000"/>
          <w:sz w:val="28"/>
        </w:rPr>
        <w:t>
      каким образом сведения о применении рецептурного препарата могут быть экстраполированы на лиц, которые будут принимать этот лекарственный препарат как безрецептурный;</w:t>
      </w:r>
    </w:p>
    <w:p>
      <w:pPr>
        <w:spacing w:after="0"/>
        <w:ind w:left="0"/>
        <w:jc w:val="both"/>
      </w:pPr>
      <w:r>
        <w:rPr>
          <w:rFonts w:ascii="Times New Roman"/>
          <w:b w:val="false"/>
          <w:i w:val="false"/>
          <w:color w:val="000000"/>
          <w:sz w:val="28"/>
        </w:rPr>
        <w:t>
      д) необходимо проанализировать потенциальные лекарственные взаимодействия и их последствия, в особенности с широко применяемыми лекарственными препаратами;</w:t>
      </w:r>
    </w:p>
    <w:p>
      <w:pPr>
        <w:spacing w:after="0"/>
        <w:ind w:left="0"/>
        <w:jc w:val="both"/>
      </w:pPr>
      <w:r>
        <w:rPr>
          <w:rFonts w:ascii="Times New Roman"/>
          <w:b w:val="false"/>
          <w:i w:val="false"/>
          <w:color w:val="000000"/>
          <w:sz w:val="28"/>
        </w:rPr>
        <w:t>
      е) необходимо проанализировать случаи неправильного применения, в том числе случаи превышения рекомендованной длительности лечения, случайной или преднамеренной передозировки и применения лекарственного препарата в более высоких дозах;</w:t>
      </w:r>
    </w:p>
    <w:p>
      <w:pPr>
        <w:spacing w:after="0"/>
        <w:ind w:left="0"/>
        <w:jc w:val="both"/>
      </w:pPr>
      <w:r>
        <w:rPr>
          <w:rFonts w:ascii="Times New Roman"/>
          <w:b w:val="false"/>
          <w:i w:val="false"/>
          <w:color w:val="000000"/>
          <w:sz w:val="28"/>
        </w:rPr>
        <w:t>
      ж) необходимо проанализировать последствия применения лекарственного препарата в случаях неправильной оценки пациентом собственного состояния или симптомов;</w:t>
      </w:r>
    </w:p>
    <w:p>
      <w:pPr>
        <w:spacing w:after="0"/>
        <w:ind w:left="0"/>
        <w:jc w:val="both"/>
      </w:pPr>
      <w:r>
        <w:rPr>
          <w:rFonts w:ascii="Times New Roman"/>
          <w:b w:val="false"/>
          <w:i w:val="false"/>
          <w:color w:val="000000"/>
          <w:sz w:val="28"/>
        </w:rPr>
        <w:t>
      з) необходимо проанализировать последствия неправильной или запоздалой постановки диагноза вследствие самолечения лекарственным препаратом.</w:t>
      </w:r>
    </w:p>
    <w:bookmarkStart w:name="z139" w:id="62"/>
    <w:p>
      <w:pPr>
        <w:spacing w:after="0"/>
        <w:ind w:left="0"/>
        <w:jc w:val="both"/>
      </w:pPr>
      <w:r>
        <w:rPr>
          <w:rFonts w:ascii="Times New Roman"/>
          <w:b w:val="false"/>
          <w:i w:val="false"/>
          <w:color w:val="000000"/>
          <w:sz w:val="28"/>
        </w:rPr>
        <w:t>
      43. При обосновании клинической эффективности безрецептурного препарата необходимо учитывать следующие требования:</w:t>
      </w:r>
    </w:p>
    <w:bookmarkEnd w:id="62"/>
    <w:p>
      <w:pPr>
        <w:spacing w:after="0"/>
        <w:ind w:left="0"/>
        <w:jc w:val="both"/>
      </w:pPr>
      <w:r>
        <w:rPr>
          <w:rFonts w:ascii="Times New Roman"/>
          <w:b w:val="false"/>
          <w:i w:val="false"/>
          <w:color w:val="000000"/>
          <w:sz w:val="28"/>
        </w:rPr>
        <w:t>
      а) если изменение категории отпуска лекарственного препарата не предполагает изменений в показаниях к применению и режиме дозирования, подтверждения эффективности лекарственного препарата не требуется;</w:t>
      </w:r>
    </w:p>
    <w:p>
      <w:pPr>
        <w:spacing w:after="0"/>
        <w:ind w:left="0"/>
        <w:jc w:val="both"/>
      </w:pPr>
      <w:r>
        <w:rPr>
          <w:rFonts w:ascii="Times New Roman"/>
          <w:b w:val="false"/>
          <w:i w:val="false"/>
          <w:color w:val="000000"/>
          <w:sz w:val="28"/>
        </w:rPr>
        <w:t>
      б) если изменение категории отпуска сопровождается изменением каких-либо данных о лекарственном препарате (например, показания к применению, режим дозирования или дозировка), требуется представление необходимых документов в соответствии с правилами регистрации и экспертизы лекарственных средств для медицинского применения, утверждаемыми Комиссией;</w:t>
      </w:r>
    </w:p>
    <w:p>
      <w:pPr>
        <w:spacing w:after="0"/>
        <w:ind w:left="0"/>
        <w:jc w:val="both"/>
      </w:pPr>
      <w:r>
        <w:rPr>
          <w:rFonts w:ascii="Times New Roman"/>
          <w:b w:val="false"/>
          <w:i w:val="false"/>
          <w:color w:val="000000"/>
          <w:sz w:val="28"/>
        </w:rPr>
        <w:t>
      в) необходимо обосновать выбранную длительность лечения по каждому из предлагаемых показаний и представить обоснование, включая обоснование предлагаемого размера упаковки.</w:t>
      </w:r>
    </w:p>
    <w:bookmarkStart w:name="z143" w:id="63"/>
    <w:p>
      <w:pPr>
        <w:spacing w:after="0"/>
        <w:ind w:left="0"/>
        <w:jc w:val="both"/>
      </w:pPr>
      <w:r>
        <w:rPr>
          <w:rFonts w:ascii="Times New Roman"/>
          <w:b w:val="false"/>
          <w:i w:val="false"/>
          <w:color w:val="000000"/>
          <w:sz w:val="28"/>
        </w:rPr>
        <w:t>
      44. При изменении категории отпуска следует учитывать следующие требования к информации о лекарственном препарате, приведенной в его ИМП (ЛВ) и маркировке:</w:t>
      </w:r>
    </w:p>
    <w:bookmarkEnd w:id="63"/>
    <w:p>
      <w:pPr>
        <w:spacing w:after="0"/>
        <w:ind w:left="0"/>
        <w:jc w:val="both"/>
      </w:pPr>
      <w:r>
        <w:rPr>
          <w:rFonts w:ascii="Times New Roman"/>
          <w:b w:val="false"/>
          <w:i w:val="false"/>
          <w:color w:val="000000"/>
          <w:sz w:val="28"/>
        </w:rPr>
        <w:t>
      а) представляемые маркировка и ИМП (ЛВ) безрецептурного препарата подвергаются экспертизе для оценки полноты информации и ее способности защитить пациента от угроз его здоровью, связанных с применением этого безрецептурного препарата;</w:t>
      </w:r>
    </w:p>
    <w:p>
      <w:pPr>
        <w:spacing w:after="0"/>
        <w:ind w:left="0"/>
        <w:jc w:val="both"/>
      </w:pPr>
      <w:r>
        <w:rPr>
          <w:rFonts w:ascii="Times New Roman"/>
          <w:b w:val="false"/>
          <w:i w:val="false"/>
          <w:color w:val="000000"/>
          <w:sz w:val="28"/>
        </w:rPr>
        <w:t>
      б) в ИМП (ЛВ) должна содержаться полная информация о правильном применении лекарственного препарата и обстоятельствах, при которых необходимо обратиться за медицинской помощью;</w:t>
      </w:r>
    </w:p>
    <w:p>
      <w:pPr>
        <w:spacing w:after="0"/>
        <w:ind w:left="0"/>
        <w:jc w:val="both"/>
      </w:pPr>
      <w:r>
        <w:rPr>
          <w:rFonts w:ascii="Times New Roman"/>
          <w:b w:val="false"/>
          <w:i w:val="false"/>
          <w:color w:val="000000"/>
          <w:sz w:val="28"/>
        </w:rPr>
        <w:t>
      в) на вторичной (потребительской) упаковке безрецептурных препаратов, а при ее отсутствии – на первичной (внутренней) упаковке необходимо привести рекомендации по применению безрецептурного препарата;</w:t>
      </w:r>
    </w:p>
    <w:p>
      <w:pPr>
        <w:spacing w:after="0"/>
        <w:ind w:left="0"/>
        <w:jc w:val="both"/>
      </w:pPr>
      <w:r>
        <w:rPr>
          <w:rFonts w:ascii="Times New Roman"/>
          <w:b w:val="false"/>
          <w:i w:val="false"/>
          <w:color w:val="000000"/>
          <w:sz w:val="28"/>
        </w:rPr>
        <w:t>
      г) при необходимости указываются противопоказания и меры предосторожности, включая информацию об ограничениях по длительности применения или о необходимости при определенных обстоятельствах обратиться к врачу;</w:t>
      </w:r>
    </w:p>
    <w:p>
      <w:pPr>
        <w:spacing w:after="0"/>
        <w:ind w:left="0"/>
        <w:jc w:val="both"/>
      </w:pPr>
      <w:r>
        <w:rPr>
          <w:rFonts w:ascii="Times New Roman"/>
          <w:b w:val="false"/>
          <w:i w:val="false"/>
          <w:color w:val="000000"/>
          <w:sz w:val="28"/>
        </w:rPr>
        <w:t>
      д) информация о безрецептурном препарате в его маркировке и ИМП (ЛВ) должна быть удобочитаемой (в соответствии с требованиями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утверждаемыми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решением Коллегии Евразийской экономической комиссии от 17.09.2024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9" w:id="64"/>
    <w:p>
      <w:pPr>
        <w:spacing w:after="0"/>
        <w:ind w:left="0"/>
        <w:jc w:val="both"/>
      </w:pPr>
      <w:r>
        <w:rPr>
          <w:rFonts w:ascii="Times New Roman"/>
          <w:b w:val="false"/>
          <w:i w:val="false"/>
          <w:color w:val="000000"/>
          <w:sz w:val="28"/>
        </w:rPr>
        <w:t>
      45. При изменении категории отпуска лекарственного препарата представляются сведения о соответствующем изменении первичной (внутренняя) упаковки или упаковочного материала, а также вся необходимая документация (если применимо), в соответствии с правилами регистрации и экспертизы лекарственных средств для медицинского применения, утверждаемыми Комиссией.</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категорий лекарственных</w:t>
            </w:r>
            <w:r>
              <w:br/>
            </w:r>
            <w:r>
              <w:rPr>
                <w:rFonts w:ascii="Times New Roman"/>
                <w:b w:val="false"/>
                <w:i w:val="false"/>
                <w:color w:val="000000"/>
                <w:sz w:val="20"/>
              </w:rPr>
              <w:t>препаратов, отпускаемых без</w:t>
            </w:r>
            <w:r>
              <w:br/>
            </w:r>
            <w:r>
              <w:rPr>
                <w:rFonts w:ascii="Times New Roman"/>
                <w:b w:val="false"/>
                <w:i w:val="false"/>
                <w:color w:val="000000"/>
                <w:sz w:val="20"/>
              </w:rPr>
              <w:t>рецепта и по рецепту</w:t>
            </w:r>
          </w:p>
        </w:tc>
      </w:tr>
    </w:tbl>
    <w:bookmarkStart w:name="z151" w:id="65"/>
    <w:p>
      <w:pPr>
        <w:spacing w:after="0"/>
        <w:ind w:left="0"/>
        <w:jc w:val="left"/>
      </w:pPr>
      <w:r>
        <w:rPr>
          <w:rFonts w:ascii="Times New Roman"/>
          <w:b/>
          <w:i w:val="false"/>
          <w:color w:val="000000"/>
        </w:rPr>
        <w:t xml:space="preserve"> СПЕЦИАЛЬНЫЕ КРИТЕРИИ </w:t>
      </w:r>
      <w:r>
        <w:br/>
      </w:r>
      <w:r>
        <w:rPr>
          <w:rFonts w:ascii="Times New Roman"/>
          <w:b/>
          <w:i w:val="false"/>
          <w:color w:val="000000"/>
        </w:rPr>
        <w:t>для отдельных действующих веществ, входящих в состав лекарственных препаратов, отпускаемых без рецепта при соблюдении определенных условий</w:t>
      </w:r>
    </w:p>
    <w:bookmarkEnd w:id="65"/>
    <w:p>
      <w:pPr>
        <w:spacing w:after="0"/>
        <w:ind w:left="0"/>
        <w:jc w:val="both"/>
      </w:pPr>
      <w:r>
        <w:rPr>
          <w:rFonts w:ascii="Times New Roman"/>
          <w:b w:val="false"/>
          <w:i w:val="false"/>
          <w:color w:val="ff0000"/>
          <w:sz w:val="28"/>
        </w:rPr>
        <w:t xml:space="preserve">
      Сноска. Правила дополнены приложением в соответствии с решением Коллегии Евразийской экономической комиссии от 17.09.2024 </w:t>
      </w:r>
      <w:r>
        <w:rPr>
          <w:rFonts w:ascii="Times New Roman"/>
          <w:b w:val="false"/>
          <w:i w:val="false"/>
          <w:color w:val="ff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инструкции по медицинскому применению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Азелаиновая кислота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ювенильные акне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младше 20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только для кратковременного лечения у взрослых и детей старше 5 лет. МД 0,14 мг/0,14 мл (1 распыление)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конъюнктивит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только для кратковременного использования лицам старше 5 лет; МД 0,14 мг/0,14 мл (1 распыление)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гидроксид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A02AB01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 кашля и простуды: экспекторанты, муколитики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детей, если не исключена на основании противопоказаний, применяется только под наблюдением медицинского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ишемическая атака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цереброваскулярных и кардиоваскулярных тромботических заболеваний, после шунтирования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 кашля и простуды: экспекторанты, муколитики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 labialis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и дети старше 12 лет; кратковременное лечение Herpes labialis ("простуды")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в комбинации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ранних проявлений и симптомов рецидивирующего Herpes labialis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накожное применение, максимальная продолжительность терапии</w:t>
            </w:r>
          </w:p>
          <w:p>
            <w:pPr>
              <w:spacing w:after="20"/>
              <w:ind w:left="20"/>
              <w:jc w:val="both"/>
            </w:pPr>
            <w:r>
              <w:rPr>
                <w:rFonts w:ascii="Times New Roman"/>
                <w:b w:val="false"/>
                <w:i w:val="false"/>
                <w:color w:val="000000"/>
                <w:sz w:val="20"/>
              </w:rPr>
              <w:t xml:space="preserve">5 дней; иммунокомпрометированные взрослые и дети старше 12 лет; МД: ацикловир 5 % и гидрокортизон 1 %; МКВ: 100 мг ацикловир и 20 мг гидрокортизон. Рекомендации относятся к лекарственным препаратам, содержащим ацикловир 5 % и </w:t>
            </w:r>
          </w:p>
          <w:p>
            <w:pPr>
              <w:spacing w:after="20"/>
              <w:ind w:left="20"/>
              <w:jc w:val="both"/>
            </w:pPr>
            <w:r>
              <w:rPr>
                <w:rFonts w:ascii="Times New Roman"/>
                <w:b w:val="false"/>
                <w:i w:val="false"/>
                <w:color w:val="000000"/>
                <w:sz w:val="20"/>
              </w:rPr>
              <w:t>гидрокортизон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сезонный ринит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старше 18 лет, кратковрменная терапия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D08AJ01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A01AD02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глотку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и отеки после тупых травм, судорог, люмбаго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нестероидные противовоспалительные средства (далее – НПВС) для местного применения при болях в суставах, мышцах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пероксид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D10AE01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acne vulgaris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средство для лечения акне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R02AD01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глотку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картковременного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Борная кислота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для детей до</w:t>
            </w:r>
          </w:p>
          <w:p>
            <w:pPr>
              <w:spacing w:after="20"/>
              <w:ind w:left="20"/>
              <w:jc w:val="both"/>
            </w:pPr>
            <w:r>
              <w:rPr>
                <w:rFonts w:ascii="Times New Roman"/>
                <w:b w:val="false"/>
                <w:i w:val="false"/>
                <w:color w:val="000000"/>
                <w:sz w:val="20"/>
              </w:rPr>
              <w:t>3 лет; не наносить на обширные поверхности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Бутамират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противокашлевого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Бутетамат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Бутилскополамин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средства для лечения функциональных нарушений желудочно-кишечного тракта (далее – ЖКТ)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Бутилскополамин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средства для лечения функциональных нарушений ЖКТ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Гвайфенезин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R05CA03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Гексэтидин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глотку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Гексилрезорцин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R02AA12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глотку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Гельземин (жасмин)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C05BA03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противогеморроидаль-ные, противозудные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противогеморроидальное средство, содержащее кортикостероиды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аллергические дерматиты, укусы насекомых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для применения на обширных поверхностях; </w:t>
            </w:r>
          </w:p>
          <w:p>
            <w:pPr>
              <w:spacing w:after="20"/>
              <w:ind w:left="20"/>
              <w:jc w:val="both"/>
            </w:pPr>
            <w:r>
              <w:rPr>
                <w:rFonts w:ascii="Times New Roman"/>
                <w:b w:val="false"/>
                <w:i w:val="false"/>
                <w:color w:val="000000"/>
                <w:sz w:val="20"/>
              </w:rPr>
              <w:t xml:space="preserve">только для взрослых; максимальная продолжительность лечения </w:t>
            </w:r>
          </w:p>
          <w:p>
            <w:pPr>
              <w:spacing w:after="20"/>
              <w:ind w:left="20"/>
              <w:jc w:val="both"/>
            </w:pPr>
            <w:r>
              <w:rPr>
                <w:rFonts w:ascii="Times New Roman"/>
                <w:b w:val="false"/>
                <w:i w:val="false"/>
                <w:color w:val="000000"/>
                <w:sz w:val="20"/>
              </w:rPr>
              <w:t>7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Гидроталцит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A02AD04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A05AX02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желчегонное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мидриатик, циклоплегик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Деквалиния 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R02AA02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глотку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 антипиретик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средство для местного применения при мышечной и суставной боли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D04AA13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R06AB03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D04AA32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движения (кинетозы)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старше 6 лет. Входит в список психотропных веществ как средство для лечения бессонницы и аллергии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Дифенилпиралин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не применять у детей младше 12 лет, продолжительность приема менее 14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Докозанол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средство для лечения функциональных нарушений ЖКТ. Исключение: без рецепта для взрослых и детей старше </w:t>
            </w:r>
          </w:p>
          <w:p>
            <w:pPr>
              <w:spacing w:after="20"/>
              <w:ind w:left="20"/>
              <w:jc w:val="both"/>
            </w:pPr>
            <w:r>
              <w:rPr>
                <w:rFonts w:ascii="Times New Roman"/>
                <w:b w:val="false"/>
                <w:i w:val="false"/>
                <w:color w:val="000000"/>
                <w:sz w:val="20"/>
              </w:rPr>
              <w:t>12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средство для лечения функциональных нарушений ЖКТ. Исключение: без рецепта для взрослых и детей старше 12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мультивитамины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 для лечения анемии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поливитамины и минералы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 для лечения анемии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 антипиретик, противовоспалительное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 антипиретик, противовоспалительное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 для местного применения при болях в суставах, мышцах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Идроциламид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противогрибковое средство для местного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A03AB09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средство для лечения функциональных нарушений ЖКТ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 для местного применения при болях в суставах, мышцах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Кадексомер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подсушивающего средства при лечении 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и колекальциферол в комбинации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A12AX00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для орального применения; МД: 600 МЕ колекальциферола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карбонат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A02AC01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добезилат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C05BX01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венозная недостаточность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Карбиноксамин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кратковременное применение при аллергическом рините; не применяется у детей в возрасте до 24 месяцев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продолжительность терапии </w:t>
            </w:r>
          </w:p>
          <w:p>
            <w:pPr>
              <w:spacing w:after="20"/>
              <w:ind w:left="20"/>
              <w:jc w:val="both"/>
            </w:pPr>
            <w:r>
              <w:rPr>
                <w:rFonts w:ascii="Times New Roman"/>
                <w:b w:val="false"/>
                <w:i w:val="false"/>
                <w:color w:val="000000"/>
                <w:sz w:val="20"/>
              </w:rPr>
              <w:t>5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взрослые и дети старше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не применяется у детей до 12 лет. Применять не более 2 недель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Клиохинол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D08AH30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антисептик и дезинфектант в дерматологии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Клобутинол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противогрибковое средство для местного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Кромоглициевая кислота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офтальмологическое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Кромоглициевая кислота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сезонного и постоянного аллергического ринита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симптоматическое лечение заложенности носа, постоянного и сезонного аллергического ринита (включая полиноз), синуита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противодиарейное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слабительное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слабительное. Отпуск по рецепту в случае лечения печеночной энцефалопатии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Левокабастин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симптоматическое лечение сезонного и постоянного аллергического ринита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деконгестант для местного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Левокабастин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деконгестант для местного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прием внутрь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контрацепция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гестагенное контрацептивное средство. Особое указание: без рецепта отпуск по 2 таблетки для экстренной контрацепции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 и крапивница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и дети старше 6 лет; максимальная продолжительность лечения</w:t>
            </w:r>
          </w:p>
          <w:p>
            <w:pPr>
              <w:spacing w:after="20"/>
              <w:ind w:left="20"/>
              <w:jc w:val="both"/>
            </w:pPr>
            <w:r>
              <w:rPr>
                <w:rFonts w:ascii="Times New Roman"/>
                <w:b w:val="false"/>
                <w:i w:val="false"/>
                <w:color w:val="000000"/>
                <w:sz w:val="20"/>
              </w:rPr>
              <w:t>10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антигеморроидальное средство, содержащее местные анестетики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R02AD02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глотку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анатестик для нанесения на слизистую глотки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антигистаминное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противопедикулезное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движения (кинетозы)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взрослые и дети старше 12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A07AC01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глотку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 в комбинации с гидрокортизоном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мико-назола и 1 % гидрокортизона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андрогенной алопеции у мужчин и женщин в возрасте</w:t>
            </w:r>
          </w:p>
          <w:p>
            <w:pPr>
              <w:spacing w:after="20"/>
              <w:ind w:left="20"/>
              <w:jc w:val="both"/>
            </w:pPr>
            <w:r>
              <w:rPr>
                <w:rFonts w:ascii="Times New Roman"/>
                <w:b w:val="false"/>
                <w:i w:val="false"/>
                <w:color w:val="000000"/>
                <w:sz w:val="20"/>
              </w:rPr>
              <w:t>18 – 65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Мультиэнзимы (липазы, протеазы и 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 долго при использовании как монотерапия, под наблюдением врача во всех остальных случаях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 антипиретик, противовоспалительное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 антипиретик, противовоспалительное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 для местного применения при болях в суставах, мышцах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селенат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A12CE01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A01AA30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R01AB02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противомикробное офтальмологическое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бацитрацин в комбинации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для применения у взрослых и детей старше 12 лет; не более 7 дней применения; </w:t>
            </w:r>
          </w:p>
          <w:p>
            <w:pPr>
              <w:spacing w:after="20"/>
              <w:ind w:left="20"/>
              <w:jc w:val="both"/>
            </w:pPr>
            <w:r>
              <w:rPr>
                <w:rFonts w:ascii="Times New Roman"/>
                <w:b w:val="false"/>
                <w:i w:val="false"/>
                <w:color w:val="000000"/>
                <w:sz w:val="20"/>
              </w:rPr>
              <w:t>не наносить на обширные поверхности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средство для лечения никотиновой зависимости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сублингвально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средство для лечения никотиновой зависимости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средство для лечения никотиновой зависимости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 предварительная консультация с врачом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вагинального кандидоза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противоинфекционное средство, исключая комбинации с кортикостероидами и антибиотиками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D08AF01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антисептик и дезинфектант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D09AA03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медицинских (мазевых) повязок при лечении 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Нифлумовая кислота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 для местного применения при болях в суставах, мышцах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противогрибковое средство для местного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S01GA04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предупреждение: для взрослых и детей старше </w:t>
            </w:r>
          </w:p>
          <w:p>
            <w:pPr>
              <w:spacing w:after="20"/>
              <w:ind w:left="20"/>
              <w:jc w:val="both"/>
            </w:pPr>
            <w:r>
              <w:rPr>
                <w:rFonts w:ascii="Times New Roman"/>
                <w:b w:val="false"/>
                <w:i w:val="false"/>
                <w:color w:val="000000"/>
                <w:sz w:val="20"/>
              </w:rPr>
              <w:t>12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рефлюкса и изжоги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Орципреналин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R03CB03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средство для лечения астмы и хронических обструктивных болезней легких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изжога, регургитация кислоты, кратковременная терапия рефлюкса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лечение не должно превышать 4 недель без консультации с врачом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Папаверин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средство для лечения функциональных нарушений кишечника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 &lt; 10 г; как анальгетик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взрослых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Пенцикловир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 labialis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взрослые и дети старше </w:t>
            </w:r>
          </w:p>
          <w:p>
            <w:pPr>
              <w:spacing w:after="20"/>
              <w:ind w:left="20"/>
              <w:jc w:val="both"/>
            </w:pPr>
            <w:r>
              <w:rPr>
                <w:rFonts w:ascii="Times New Roman"/>
                <w:b w:val="false"/>
                <w:i w:val="false"/>
                <w:color w:val="000000"/>
                <w:sz w:val="20"/>
              </w:rPr>
              <w:t>12 лет; для кратковременной терапии ранних симптомов Herpes labialis ("простуда")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антинематодное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и отеки после тупых травм, судорог, люмбаго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 для местного применения при болях в суставах, мышцах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Полидоканол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C05BB02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Пропифеназон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R01BA02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назальный деконгестант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средство для лечения язвенной болезни и гастроэзофагеальной рефлюксной болезни (далее – ГЭРБ)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острой диареи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взрослых; кратковременная терапия, не более 3 дней, максимум</w:t>
            </w:r>
          </w:p>
          <w:p>
            <w:pPr>
              <w:spacing w:after="20"/>
              <w:ind w:left="20"/>
              <w:jc w:val="both"/>
            </w:pPr>
            <w:r>
              <w:rPr>
                <w:rFonts w:ascii="Times New Roman"/>
                <w:b w:val="false"/>
                <w:i w:val="false"/>
                <w:color w:val="000000"/>
                <w:sz w:val="20"/>
              </w:rPr>
              <w:t>300 мг/сут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монотерапия, так и в сочетании с витамином 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 соединения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D11AC03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 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Серебра 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D08AL01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Силимарин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A05BA03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Суксибузон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 для местного применения при болях в суставах, мышцах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 серебра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небольшие ожоги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взрослых, нанесение на небольшие очаги не более 7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S01AB01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офтальмологическое противоинфекционное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S01AB04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офтальмологическое противоинфекционное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антинематодное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Тиамин (витамин В</w:t>
            </w:r>
            <w:r>
              <w:rPr>
                <w:rFonts w:ascii="Times New Roman"/>
                <w:b w:val="false"/>
                <w:i w:val="false"/>
                <w:color w:val="000000"/>
                <w:vertAlign w:val="subscript"/>
              </w:rPr>
              <w:t>1</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исключения: только для приема внутрь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Тиемония йодид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A03AB17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средство для лечения функциональных нарушений ЖКТ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противогрибковое средство для местного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p>
            <w:pPr>
              <w:spacing w:after="20"/>
              <w:ind w:left="20"/>
              <w:jc w:val="both"/>
            </w:pPr>
            <w:r>
              <w:rPr>
                <w:rFonts w:ascii="Times New Roman"/>
                <w:b w:val="false"/>
                <w:i w:val="false"/>
                <w:color w:val="000000"/>
                <w:sz w:val="20"/>
              </w:rPr>
              <w:t>(витамин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Толнафтат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A01AC01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глотку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взрослых; кратковременное применение</w:t>
            </w:r>
          </w:p>
          <w:p>
            <w:pPr>
              <w:spacing w:after="20"/>
              <w:ind w:left="20"/>
              <w:jc w:val="both"/>
            </w:pPr>
            <w:r>
              <w:rPr>
                <w:rFonts w:ascii="Times New Roman"/>
                <w:b w:val="false"/>
                <w:i w:val="false"/>
                <w:color w:val="000000"/>
                <w:sz w:val="20"/>
              </w:rPr>
              <w:t>не более 5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Триклозан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Триоксизален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D05BA01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противопсориатическое средство системного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Трипролидин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C05CA04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Тромантадин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кратковременной терапии ранних стадий Herpes labialis (до формирования везикул)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взрослые и дети старше 12 лет; </w:t>
            </w:r>
          </w:p>
          <w:p>
            <w:pPr>
              <w:spacing w:after="20"/>
              <w:ind w:left="20"/>
              <w:jc w:val="both"/>
            </w:pPr>
            <w:r>
              <w:rPr>
                <w:rFonts w:ascii="Times New Roman"/>
                <w:b w:val="false"/>
                <w:i w:val="false"/>
                <w:color w:val="000000"/>
                <w:sz w:val="20"/>
              </w:rPr>
              <w:t>только для ранней аппликации; низкий риск системной абсорбции и нежелательного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Ундециленивая кислота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и профилактика стопы атлета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средства для лечения язвенной болезни и ГЭРБ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Фелбинак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Фенилбутазон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 для местного применения при болях в суставах, мышцах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назального деконгестанта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Фепразон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 для местного применения при болях в суставах, мышцах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глотку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R02AX01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глотку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взрослых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Флуфенамовая кислота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M01AG03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Фрамицетин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D09AA01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медикаментозных (мазевых) повязок как противоинфекционное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Хинизокаин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R06AB04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сезонный аллергический ринит, конъюнктивит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кратковременное применение, дети старше 12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движения (кинетоз)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антигистаминное</w:t>
            </w:r>
          </w:p>
          <w:p>
            <w:pPr>
              <w:spacing w:after="20"/>
              <w:ind w:left="20"/>
              <w:jc w:val="both"/>
            </w:pPr>
            <w:r>
              <w:rPr>
                <w:rFonts w:ascii="Times New Roman"/>
                <w:b w:val="false"/>
                <w:i w:val="false"/>
                <w:color w:val="000000"/>
                <w:sz w:val="20"/>
              </w:rPr>
              <w:t>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Циметидин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Цинксодержащие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средство для лечения головокружения и вестибулярных нарушений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D04AB02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 конъюнктивит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запрещен одновременный прием алкоголя; показан взрослым и детям старше 12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противогрибковое средство для местного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N02CA02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противомигренозное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N02CA02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противомигренозное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Этилэфрин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кардиостимулирующее средство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и отеки после тупых травм, судорог, люмбаго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НПВС для местного применения при болях в суставах, мышцах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R01AB05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симпатомиметик для местного применения без комбинации с кортикостероидами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симпатомиметик для местного применения, некомбинированный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66"/>
    <w:p>
      <w:pPr>
        <w:spacing w:after="0"/>
        <w:ind w:left="0"/>
        <w:jc w:val="both"/>
      </w:pPr>
      <w:r>
        <w:rPr>
          <w:rFonts w:ascii="Times New Roman"/>
          <w:b w:val="false"/>
          <w:i w:val="false"/>
          <w:color w:val="000000"/>
          <w:sz w:val="28"/>
        </w:rPr>
        <w:t>
      Примечание. В настоящем перечне используются сокращения, которые означают следующее:</w:t>
      </w:r>
    </w:p>
    <w:bookmarkEnd w:id="66"/>
    <w:bookmarkStart w:name="z153" w:id="67"/>
    <w:p>
      <w:pPr>
        <w:spacing w:after="0"/>
        <w:ind w:left="0"/>
        <w:jc w:val="both"/>
      </w:pPr>
      <w:r>
        <w:rPr>
          <w:rFonts w:ascii="Times New Roman"/>
          <w:b w:val="false"/>
          <w:i w:val="false"/>
          <w:color w:val="000000"/>
          <w:sz w:val="28"/>
        </w:rPr>
        <w:t>
      МД – максимальная дозировка (концентрация) лекарственной формы;</w:t>
      </w:r>
    </w:p>
    <w:bookmarkEnd w:id="67"/>
    <w:bookmarkStart w:name="z154" w:id="68"/>
    <w:p>
      <w:pPr>
        <w:spacing w:after="0"/>
        <w:ind w:left="0"/>
        <w:jc w:val="both"/>
      </w:pPr>
      <w:r>
        <w:rPr>
          <w:rFonts w:ascii="Times New Roman"/>
          <w:b w:val="false"/>
          <w:i w:val="false"/>
          <w:color w:val="000000"/>
          <w:sz w:val="28"/>
        </w:rPr>
        <w:t>
      ВСД – высшая суточная доза, указанная в инструкции по медицинскому применению лекарственного препарата;</w:t>
      </w:r>
    </w:p>
    <w:bookmarkEnd w:id="68"/>
    <w:bookmarkStart w:name="z155" w:id="69"/>
    <w:p>
      <w:pPr>
        <w:spacing w:after="0"/>
        <w:ind w:left="0"/>
        <w:jc w:val="both"/>
      </w:pPr>
      <w:r>
        <w:rPr>
          <w:rFonts w:ascii="Times New Roman"/>
          <w:b w:val="false"/>
          <w:i w:val="false"/>
          <w:color w:val="000000"/>
          <w:sz w:val="28"/>
        </w:rPr>
        <w:t>
      МКВ – максимальное количество действующего вещества в потребительской упаковке лекарственного препарата.</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