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5f5a6" w14:textId="795f5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биметаллического радиатора отопления по единой Товарной номенклатуре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8 декабря 2015 года № 164.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Таможенного кодекса Таможенного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Биметаллический секционный радиатор, в котором содержание алюминия преобладает по массе над содержанием стали, предназначенный для применения в системах водяного отопления, секции которого состоят из стального сердечника в виде тонкостенных стальных труб (канал для прохода теплоносителя) с наружным оребрением из алюминиевого сплава (литые), выполняющим функцию теплоотдачи, в соответствии с Основными правилами интерпретации Товарной номенклатуры внешнеэкономической деятельности 1 и 6 классифицируется в подсубпозиции 7616 99 100 2 единой Товарной номенклатуры внешнеэкономической деятельности Евразийского экономического союза.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Коллегии Евразийской экономической комиссии от 04.06.2019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Христенко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