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f1b" w14:textId="870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19 главы II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 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 Решением Комиссии Таможенного союза от 28 мая 2010 г. № 299, дополнить пунктом 4.4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«4.4. Не допускается содержание метилового спирта (массовая доля) в охлаждающих жидкостях (код 3820 00 000 0 ТН ВЭД ЕАЭС) более 0,05 %».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решения Совета Евразийской экономической комиссии о внесении изменений в части установления показателя содержания метилового спирта (массовой доли) в охлаждающих жидкостях (код 3820 00 000 0 ТН ВЭД ЕАЭС) на уровне не более 0,05 % в технический регламент Таможенного союза «О требованиях к смазочным материалам, маслам и специальным жидкостям» (ТР ТС 030/2012), но не ранее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