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42c7" w14:textId="43e4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 Методологии расчета сводных прогнозов спроса и предложения государств – членов Евразийского экономического союза по основным видам сельскохозяйственной продукции и продовольствия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 марта 2015 года № 15. Утратило силу распоряжением Коллегии Евразийской экономической комиссии от 6 сентября 2016 года №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распоряжением Коллегии Евразийской экономической комиссии от 06.09.2016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 в информационно-телекоммуникационной сети «Интернет»).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Методологию расчета сводных прогнозов спроса и предложения государств – членов Евразийского экономического союза по основным видам сельскохозяйственной продукции и продовольствия.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Методология, утвержденная настоящим распоряжением, используется для формирования Евразийской экономической комиссией сводных прогнозов спроса и предложения государств – членов Евразийского экономического союза по основным видам сельскохозяйственной продукции и продовольствия.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Методологии расчета сводных прогнозов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спроса и предложения государств –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союза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основным видам сельскохозяйственной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и продовольствия       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ФОРМЫ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сводных прогнозов спроса и предложения государств –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Евразийского экономического союза по основным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сельскохозяйственной продукции и продовольствия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(форма 1)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Сводный прогноз спроса и предложения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3"/>
        <w:gridCol w:w="1401"/>
        <w:gridCol w:w="1782"/>
        <w:gridCol w:w="1782"/>
        <w:gridCol w:w="1782"/>
      </w:tblGrid>
      <w:tr>
        <w:trPr>
          <w:trHeight w:val="42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0"/>
        <w:gridCol w:w="84"/>
        <w:gridCol w:w="56"/>
        <w:gridCol w:w="6440"/>
        <w:gridCol w:w="1440"/>
        <w:gridCol w:w="1840"/>
        <w:gridCol w:w="1840"/>
        <w:gridCol w:w="1840"/>
      </w:tblGrid>
      <w:tr>
        <w:trPr>
          <w:trHeight w:val="30" w:hRule="atLeast"/>
        </w:trPr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 – всего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 – всего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 – всего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 – всего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(с учетом взаимной торговли)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семена – всего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корм скоту и птице – всего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кормовые цели – всего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другие цели – всего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продовольственные цели – всего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– всего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 – всего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 – всего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 – всего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использование – всего 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 конец года – всего 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(форма 2)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Сводный прогноз спроса и предложения мяса и мясопродуктов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6"/>
        <w:gridCol w:w="1381"/>
        <w:gridCol w:w="1802"/>
        <w:gridCol w:w="1761"/>
        <w:gridCol w:w="1740"/>
      </w:tblGrid>
      <w:tr>
        <w:trPr>
          <w:trHeight w:val="420" w:hRule="atLeast"/>
        </w:trPr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0"/>
        <w:gridCol w:w="560"/>
        <w:gridCol w:w="560"/>
        <w:gridCol w:w="5800"/>
        <w:gridCol w:w="1320"/>
        <w:gridCol w:w="1700"/>
        <w:gridCol w:w="1720"/>
        <w:gridCol w:w="172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(с учетом взаимной торговли)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использование – всего 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 конец года – всего 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(форма 3)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Сводный прогноз спроса и предложения говядины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4"/>
        <w:gridCol w:w="1402"/>
        <w:gridCol w:w="1784"/>
        <w:gridCol w:w="1785"/>
        <w:gridCol w:w="1785"/>
      </w:tblGrid>
      <w:tr>
        <w:trPr>
          <w:trHeight w:val="42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4"/>
        <w:gridCol w:w="2"/>
        <w:gridCol w:w="1"/>
        <w:gridCol w:w="6597"/>
        <w:gridCol w:w="1404"/>
        <w:gridCol w:w="1794"/>
        <w:gridCol w:w="1794"/>
        <w:gridCol w:w="179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 – всего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 – всего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 – всего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 – всего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(с учетом взаимной торговли)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 – всего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 – всего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продовольственные цели – всего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– всего 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 – всего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 – всего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 – всего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использование – всего 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 конец года – всего 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(форма 4)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Сводный прогноз спроса и предложения свинины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4"/>
        <w:gridCol w:w="1402"/>
        <w:gridCol w:w="1784"/>
        <w:gridCol w:w="1785"/>
        <w:gridCol w:w="1785"/>
      </w:tblGrid>
      <w:tr>
        <w:trPr>
          <w:trHeight w:val="42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7"/>
        <w:gridCol w:w="2"/>
        <w:gridCol w:w="1"/>
        <w:gridCol w:w="6509"/>
        <w:gridCol w:w="1421"/>
        <w:gridCol w:w="1816"/>
        <w:gridCol w:w="1817"/>
        <w:gridCol w:w="1817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 – всего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 – всего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 – всего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 – всего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(с учетом взаимной торговли)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 – всего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 – всего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продовольственные цели – всего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– всего 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 – всего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 – всего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 – всего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использование – всего 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 конец года – всего 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(форма 5)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Сводный прогноз спроса и предложения баранины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3"/>
        <w:gridCol w:w="1401"/>
        <w:gridCol w:w="1782"/>
        <w:gridCol w:w="1782"/>
        <w:gridCol w:w="1782"/>
      </w:tblGrid>
      <w:tr>
        <w:trPr>
          <w:trHeight w:val="42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1"/>
        <w:gridCol w:w="1"/>
        <w:gridCol w:w="6665"/>
        <w:gridCol w:w="1387"/>
        <w:gridCol w:w="1772"/>
        <w:gridCol w:w="1772"/>
        <w:gridCol w:w="1772"/>
      </w:tblGrid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 – всего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 – всего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 – всего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 – всего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(с учетом взаимной торговли)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 – всего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 – всего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продовольственные цели – всего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– всего 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 – всего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 – всего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 – всего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использование – всего 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 конец года – всего 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(форма 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Сводный прогноз спроса и предложения мяса птицы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4"/>
        <w:gridCol w:w="1402"/>
        <w:gridCol w:w="1784"/>
        <w:gridCol w:w="1785"/>
        <w:gridCol w:w="1785"/>
      </w:tblGrid>
      <w:tr>
        <w:trPr>
          <w:trHeight w:val="42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0"/>
        <w:gridCol w:w="640"/>
        <w:gridCol w:w="640"/>
        <w:gridCol w:w="5780"/>
        <w:gridCol w:w="1260"/>
        <w:gridCol w:w="1700"/>
        <w:gridCol w:w="1700"/>
        <w:gridCol w:w="166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 – всего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 – всего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 – всего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 – всего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(с учетом взаимной торговли)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 – всего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 – всего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продовольственные цели – всего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– всего 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 – всего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 – всего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 – всего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использование – всего 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 конец года – всего 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(форма 7)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Сводный прогноз спроса и предложения молока и молокопродуктов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9"/>
        <w:gridCol w:w="1419"/>
        <w:gridCol w:w="1807"/>
        <w:gridCol w:w="1807"/>
        <w:gridCol w:w="1808"/>
      </w:tblGrid>
      <w:tr>
        <w:trPr>
          <w:trHeight w:val="420" w:hRule="atLeast"/>
        </w:trPr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0"/>
        <w:gridCol w:w="610"/>
        <w:gridCol w:w="610"/>
        <w:gridCol w:w="5700"/>
        <w:gridCol w:w="1320"/>
        <w:gridCol w:w="1740"/>
        <w:gridCol w:w="1720"/>
        <w:gridCol w:w="168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 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(с учетом взаимной торговли)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использование – всего 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 конец года – всего 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(форма 8)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Сводный прогноз спроса и предложения сахара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0"/>
        <w:gridCol w:w="1419"/>
        <w:gridCol w:w="1692"/>
        <w:gridCol w:w="1692"/>
        <w:gridCol w:w="1777"/>
      </w:tblGrid>
      <w:tr>
        <w:trPr>
          <w:trHeight w:val="420" w:hRule="atLeast"/>
        </w:trPr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0"/>
        <w:gridCol w:w="630"/>
        <w:gridCol w:w="630"/>
        <w:gridCol w:w="5940"/>
        <w:gridCol w:w="1300"/>
        <w:gridCol w:w="1620"/>
        <w:gridCol w:w="1600"/>
        <w:gridCol w:w="166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 – всего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 сахарной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свеклы – всего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 сахара-сырца – всего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 – всего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 – всего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 – всего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(с учетом взаимной торговли)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промышленной переработки – всего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 (торговля) – всего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 – всего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 – всего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использование – всего 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 конец года – всего 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(форма 9)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Сводный прогноз спроса и предложения масел растительных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7"/>
        <w:gridCol w:w="1347"/>
        <w:gridCol w:w="1707"/>
        <w:gridCol w:w="1687"/>
        <w:gridCol w:w="1772"/>
      </w:tblGrid>
      <w:tr>
        <w:trPr>
          <w:trHeight w:val="420" w:hRule="atLeast"/>
        </w:trPr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0"/>
        <w:gridCol w:w="426"/>
        <w:gridCol w:w="854"/>
        <w:gridCol w:w="5980"/>
        <w:gridCol w:w="1300"/>
        <w:gridCol w:w="1600"/>
        <w:gridCol w:w="1560"/>
        <w:gridCol w:w="166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 – всего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масла подсолнечного – всего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масла соевого – всего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масла рапсового – всего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видов масел – всего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 – всего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 – всего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 – всего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(с учетом взаимной торговли)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 – всего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продовольственные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 – всего 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– всего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 – всего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 – всего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 – всего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использование – всего 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 конец года – всего 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(форма 10)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Сводный прогноз спроса и предложения картофеля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и продуктов его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4"/>
        <w:gridCol w:w="1379"/>
        <w:gridCol w:w="1737"/>
        <w:gridCol w:w="1589"/>
        <w:gridCol w:w="1801"/>
      </w:tblGrid>
      <w:tr>
        <w:trPr>
          <w:trHeight w:val="420" w:hRule="atLeast"/>
        </w:trPr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0"/>
        <w:gridCol w:w="630"/>
        <w:gridCol w:w="630"/>
        <w:gridCol w:w="6000"/>
        <w:gridCol w:w="1320"/>
        <w:gridCol w:w="1600"/>
        <w:gridCol w:w="1520"/>
        <w:gridCol w:w="168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(с учетом взаимной торговли)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семена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корм скоту и птице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 – всего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использование – всего 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 конец года – всего 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 (форма 11)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Сводный прогноз спроса и предложения яиц и яйцепродуктов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(млн. штук)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1"/>
        <w:gridCol w:w="1368"/>
        <w:gridCol w:w="1686"/>
        <w:gridCol w:w="1581"/>
        <w:gridCol w:w="1814"/>
      </w:tblGrid>
      <w:tr>
        <w:trPr>
          <w:trHeight w:val="420" w:hRule="atLeast"/>
        </w:trPr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0"/>
        <w:gridCol w:w="610"/>
        <w:gridCol w:w="610"/>
        <w:gridCol w:w="6060"/>
        <w:gridCol w:w="1340"/>
        <w:gridCol w:w="1580"/>
        <w:gridCol w:w="1460"/>
        <w:gridCol w:w="172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 – всего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 – всего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 – всего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 – всего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(с учетом взаимной торговли)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 – всего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 – всего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– всего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 – всего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 – всего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 – всего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использование – всего 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 конец года – всего 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государствам-членам: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(форма 12)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 Прогнозы взаимной торговли государств – членов Евразийского                 экономического союза (спрос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вида сельскохозяйственной продукции и продовольствия)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0"/>
        <w:gridCol w:w="1908"/>
        <w:gridCol w:w="1908"/>
        <w:gridCol w:w="1909"/>
        <w:gridCol w:w="1909"/>
        <w:gridCol w:w="1316"/>
      </w:tblGrid>
      <w:tr>
        <w:trPr>
          <w:trHeight w:val="30" w:hRule="atLeast"/>
        </w:trPr>
        <w:tc>
          <w:tcPr>
            <w:tcW w:w="5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в государства-члены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60"/>
        <w:gridCol w:w="2700"/>
        <w:gridCol w:w="1460"/>
        <w:gridCol w:w="1800"/>
        <w:gridCol w:w="1820"/>
        <w:gridCol w:w="1760"/>
        <w:gridCol w:w="1780"/>
        <w:gridCol w:w="1220"/>
      </w:tblGrid>
      <w:tr>
        <w:trPr>
          <w:trHeight w:val="30" w:hRule="atLeast"/>
        </w:trPr>
        <w:tc>
          <w:tcPr>
            <w:tcW w:w="1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из государств-членов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(форма 13)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 Прогнозы взаимной торговли государств – членов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экономического союза (предложение)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вида сельскохозяйственной продукции и продовольствия)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6"/>
        <w:gridCol w:w="1876"/>
        <w:gridCol w:w="1877"/>
        <w:gridCol w:w="1877"/>
        <w:gridCol w:w="1877"/>
        <w:gridCol w:w="1477"/>
      </w:tblGrid>
      <w:tr>
        <w:trPr>
          <w:trHeight w:val="30" w:hRule="atLeast"/>
        </w:trPr>
        <w:tc>
          <w:tcPr>
            <w:tcW w:w="5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из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40"/>
        <w:gridCol w:w="2380"/>
        <w:gridCol w:w="1400"/>
        <w:gridCol w:w="1700"/>
        <w:gridCol w:w="1800"/>
        <w:gridCol w:w="1740"/>
        <w:gridCol w:w="1780"/>
        <w:gridCol w:w="1360"/>
      </w:tblGrid>
      <w:tr>
        <w:trPr>
          <w:trHeight w:val="30" w:hRule="atLeast"/>
        </w:trPr>
        <w:tc>
          <w:tcPr>
            <w:tcW w:w="184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в государства-члены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2015 г. № 15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МЕТОДОЛОГИЯ</w:t>
      </w:r>
      <w:r>
        <w:br/>
      </w:r>
      <w:r>
        <w:rPr>
          <w:rFonts w:ascii="Times New Roman"/>
          <w:b/>
          <w:i w:val="false"/>
          <w:color w:val="000000"/>
        </w:rPr>
        <w:t>
расчета сводных прогнозов спроса и предложения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 – членов Евразийского экономического союза по</w:t>
      </w:r>
      <w:r>
        <w:br/>
      </w:r>
      <w:r>
        <w:rPr>
          <w:rFonts w:ascii="Times New Roman"/>
          <w:b/>
          <w:i w:val="false"/>
          <w:color w:val="000000"/>
        </w:rPr>
        <w:t>
основным видам сельскохозяйственной продукции и продовольствия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Сводные прогнозы спроса и предложения государств – членов Евразийского экономического союза по основным видам сельскохозяйственной продукции и продовольствия (далее – сводные прогнозы спроса и предложения) включают данные совместных прогнозов спроса и предложения государств – членов Евразийского экономического союза (далее соответственно – государства-члены, Союз) по основным видам сельскохозяйственной продукции и продовольствия.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Сводные прогнозы спроса и предложения рассчитываются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 спроса и предложения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 спроса и предложения мяса и мясопродуктов;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 спроса и предложения говядины;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 спроса и предложения свинины;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 спроса и предложения баранины;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 спроса и предложения мяса птицы;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 спроса и предложения молока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молокопродуктов;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 спроса и предложения сахара;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 спроса и предложения масел растительных;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 спроса и предложения картофеля и продуктов его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 спроса и предложения яиц и яйцепродуктов.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Сводные прогнозы спроса и предложения рассчитываются в натуральных единицах измерения (тыс. тонн, для яиц и яйцепродуктов – млн. штук).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прогноза сводного спроса и предложения осуществляется путем применения балансового метода, включающего систему сбалансированных прогнозных показателей по источникам поступления ресурсов основных видов сельскохозяйственной продукции и продовольствия и направлениям их использования, при этом ресурсная часть (ресурсы) равняется сумме распределительной части (использованию ресурсов) и запасов на конец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сводных прогнозов спроса и предложения включают данные за отчетный год, текущий год и 2 прогнозных (следующих за текущим годом) календарных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сводных прогнозов спроса и предложения по Союзу формируются путем суммирования соответствующих показателей прогнозов спроса и предложения государств-членов для всех статей, за исключением позиций 5 и 10, которые суммируются без учета данных по взаимной торговле.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прогнозного объема ввоза и вывоза сельскохозяйственной продукции и продовольствия осуществляется на основе принципа приоритета взаимной торговли государств-членов над внешней торговлей с третьими странами.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потребности государства-члена во ввозе определенного вида продукции над предложениями по ее поставкам других государств-членов показатель «Взаимная торговля (ввоз)» (позиция 3) формируется в соответствии с предложениями других государств-членов в полном объеме (позиция 8). В отношении оставшейся части потребности в соответствующей продукции указанный показатель формируется за счет импорта данной продукции из третьих стран (позиция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предложений по поставкам определенного вида продукции из государств-членов над потребностью государства-члена в ее ввозе, планирование ввоза осуществляется пропорционально удельному весу государств-членов во взаимных поставках в указанное государство-член в отчетном году. Планируемые к реализации объемы соответствующей продукции, превышающие потребности внутреннего рынка государств-членов, отражаются в позиции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(далее – Комиссия) в течение 10 рабочих дней со дня официального поступления совместных прогнозов спроса и предложения от всех государств-членов осуществляет анализ представленных материалов, формирование сводных прогнозов спроса и предложения в соответствии с формами согласно приложению № 1 и их представление государствам-членам на согласование.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Комиссия вправе обратиться за разъяснениями к соответствующему государству-члену.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инициативе Комиссии или государства-члена вопросы, связанные с расчетом сводных прогнозов спроса и предложения, могут вноситься на рассмотрение рабочей группы при Консультативном комитете по агропромышленному комплексу, по результатам которого вырабатываются рекомендации по корректировке сводных прогнозов спроса и предложения.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Согласованные с государствами-членами сводные прогнозы спроса и предложения рассматриваются на заседаниях Коллегии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Сводный прогноз спроса и предложения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Сводный прогноз спроса и предложения зерна отражает прогнозируемые ресурсы по источникам поступления и направлениям использования зерновых и зернобобовых культур без продуктов переработки зерна (коды 1001 – 1008 Единой Товарной номенклатуры внешнеэкономической деятельности Евразийского экономического союза (далее – ТН ВЭД ЕАЭС)).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 спроса и предложения зерна включает в себя следующие позиции: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1"/>
        <w:gridCol w:w="1634"/>
        <w:gridCol w:w="2085"/>
        <w:gridCol w:w="2085"/>
        <w:gridCol w:w="2085"/>
      </w:tblGrid>
      <w:tr>
        <w:trPr>
          <w:trHeight w:val="420" w:hRule="atLeast"/>
        </w:trPr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8"/>
        <w:gridCol w:w="5341"/>
        <w:gridCol w:w="1643"/>
        <w:gridCol w:w="2096"/>
        <w:gridCol w:w="2096"/>
        <w:gridCol w:w="2096"/>
      </w:tblGrid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(с учетом взаимной торговли)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корм скоту и птице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кормовые цели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другие цели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продовольственные цели потери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Взаимная торговля (вывоз) 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использование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конец года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 по ресурсной части (ресурсы) сводного прогноза спроса и предложения зерна по Союзу (Ресз)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Зн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П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И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запасы зерна по Союзу на начало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производство зерна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импорт (внешняя торговля) зерна по Союзу.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 по распределительной части (использованию ресурсов) сводных прогнозов спроса и предложения зерна по Союзу (Испз)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Исп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С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К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ПК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+ПД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ПП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+ПО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ЛП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Э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производственное потребление зерна на семена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производственное потребление зерна на корм скоту и птице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ПК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переработка зерна на кормовые цели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переработка зерна на другие цели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ПП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переработка зерна на продовольственные цели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потери зерна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ЛП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личное потребление зерна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экспорт (внешняя торговля) зерна по Союзу.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III. Сводный прогноз спроса и предложения мяса и мясопродуктов.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Сводные прогнозы спроса и предложения отдельных видов мяса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(говядина, свинина, баранина, мясо птицы)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сводный прогноз спроса и предложения мяса и мясопродуктов включаются мясо всех видов животных (говядина, свинина, баранина, козлятина, мясо кроликов, мясо птицы и др.), мясопродукты в пересчете на мясо, субпродукты 1 и 2 категории, а также жиры животные пищевые в пересчете на жир-сырец (коды 0201 – 0210, 1601 – 1602 ТН ВЭД ЕАЭС).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Сводные прогнозы спроса и предложения рассчитываются по видам мяса: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 спроса и предложения говядины;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 спроса и предложения свинины;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 спроса и предложения баранины;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 спроса и предложения мяса птицы.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сводные прогнозы спроса и предложения по видам мяса не включаются продукты переработки мяса.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 спроса и предложения мяса и мясопродуктов включает в себя следующие позиции: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1"/>
        <w:gridCol w:w="1634"/>
        <w:gridCol w:w="2085"/>
        <w:gridCol w:w="2085"/>
        <w:gridCol w:w="2085"/>
      </w:tblGrid>
      <w:tr>
        <w:trPr>
          <w:trHeight w:val="420" w:hRule="atLeast"/>
        </w:trPr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4"/>
        <w:gridCol w:w="5179"/>
        <w:gridCol w:w="1672"/>
        <w:gridCol w:w="2121"/>
        <w:gridCol w:w="2122"/>
        <w:gridCol w:w="2122"/>
      </w:tblGrid>
      <w:tr>
        <w:trPr>
          <w:trHeight w:val="30" w:hRule="atLeast"/>
        </w:trPr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</w:t>
            </w:r>
          </w:p>
        </w:tc>
        <w:tc>
          <w:tcPr>
            <w:tcW w:w="1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</w:t>
            </w:r>
          </w:p>
        </w:tc>
        <w:tc>
          <w:tcPr>
            <w:tcW w:w="1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</w:t>
            </w:r>
          </w:p>
        </w:tc>
        <w:tc>
          <w:tcPr>
            <w:tcW w:w="1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</w:t>
            </w:r>
          </w:p>
        </w:tc>
        <w:tc>
          <w:tcPr>
            <w:tcW w:w="1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(с учетом взаимной торговли)</w:t>
            </w:r>
          </w:p>
        </w:tc>
        <w:tc>
          <w:tcPr>
            <w:tcW w:w="1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1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</w:t>
            </w:r>
          </w:p>
        </w:tc>
        <w:tc>
          <w:tcPr>
            <w:tcW w:w="1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личное потребление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Взаимная торговля (вывоз) </w:t>
            </w:r>
          </w:p>
        </w:tc>
        <w:tc>
          <w:tcPr>
            <w:tcW w:w="1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использование</w:t>
            </w:r>
          </w:p>
        </w:tc>
        <w:tc>
          <w:tcPr>
            <w:tcW w:w="1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конец года</w:t>
            </w:r>
          </w:p>
        </w:tc>
        <w:tc>
          <w:tcPr>
            <w:tcW w:w="1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Итог по ресурсной части (ресурсы) сводного прогноза спроса и предложения мяса и мясопродуктов по Союзу (Ресм)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= Зн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+ П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+ И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Зн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запасы мяса и мясопродуктов по Союзу на начало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производство мяса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импорт (внешняя торговля) мяса и мясопродуктов по Союзу.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 по распределительной части (использованию ресурсов) сводных прогнозов спроса и предложения мяса и мясопродуктов по Союзу (Испм)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Исп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= К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>+ ПД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ПО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+ ЛП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+ Э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производственное потребление мяса в сельском хозяйстве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переработка мяса на непищевые цели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потери мяса и мясопродуктов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ЛП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личное потребление мяса и мясопродуктов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экспорт (внешняя торговля) мяса и мясопродуктов по Союзу.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 спроса и предложения отдельных видов мяса включает в себя следующие позиции: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1"/>
        <w:gridCol w:w="1634"/>
        <w:gridCol w:w="2085"/>
        <w:gridCol w:w="2085"/>
        <w:gridCol w:w="2085"/>
      </w:tblGrid>
      <w:tr>
        <w:trPr>
          <w:trHeight w:val="420" w:hRule="atLeast"/>
        </w:trPr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8"/>
        <w:gridCol w:w="5341"/>
        <w:gridCol w:w="1643"/>
        <w:gridCol w:w="2096"/>
        <w:gridCol w:w="2096"/>
        <w:gridCol w:w="2096"/>
      </w:tblGrid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(с учетом взаимной торговли)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продовольственные цели потери личное потребление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Взаимная торговля (вывоз) 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использование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конец года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Итог по ресурсной части (ресурсы) сводного прогноза спроса и предложения мяса i-го вида по Союзу (Ресмi)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Рес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= Зн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+ П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+ И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Зн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запасы мяса i-го вида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производство мяса i-го вида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импорт (внешняя торговля) мяса i-го вида по Союзу.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 по распределительной части (использованию ресурсов) совместного прогноза спроса и предложения мяса i-го вида по Союзу (Испмi)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Исп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= К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>+ ПД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+ПП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ПО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+ ЛП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+ Э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производственное потребление мяса i-го вида в сельском хозяйстве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переработка мяса i-го вида на непищевые цели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ПП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переработка мяса i-го вида на продовольственные цели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потери мяса i-го вида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ЛП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личное потребление мяса i-го вида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мi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экспорт (внешняя торговля) мяса i-го вида по Союзу.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Сводный прогноз спроса и предложения молока и</w:t>
      </w:r>
      <w:r>
        <w:br/>
      </w:r>
      <w:r>
        <w:rPr>
          <w:rFonts w:ascii="Times New Roman"/>
          <w:b/>
          <w:i w:val="false"/>
          <w:color w:val="000000"/>
        </w:rPr>
        <w:t>
молокопродуктов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сводный прогноз спроса и предложения молока и молокопродуктов включаются молоко всех видов в физическом весе и молочные продукты ((масло животное, сыр, молочные консервы, цельномолочная продукция, сухое молоко, мороженое и т.д.) (коды 0401 – 0406, 2105 ТН ВЭД ЕАЭС)) в пересчете на молоко базисной жирности.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 спроса и предложения молока и молокопродуктов включает в себя следующие позиции: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1"/>
        <w:gridCol w:w="1634"/>
        <w:gridCol w:w="2085"/>
        <w:gridCol w:w="2085"/>
        <w:gridCol w:w="2085"/>
      </w:tblGrid>
      <w:tr>
        <w:trPr>
          <w:trHeight w:val="420" w:hRule="atLeast"/>
        </w:trPr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8"/>
        <w:gridCol w:w="5341"/>
        <w:gridCol w:w="1643"/>
        <w:gridCol w:w="2096"/>
        <w:gridCol w:w="2096"/>
        <w:gridCol w:w="2096"/>
      </w:tblGrid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(с учетом взаимной торговли)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личное потребление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Взаимная торговля (вывоз) 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использование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конец года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 по ресурсной части (ресурсы) сводного прогноза спроса и предложения молока и молокопродуктов по Союзу (Ресн)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Зн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+ П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+ И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Зн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запасы молока и молокопродуктов по Союзу на начало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производство молока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импорт (внешняя торговля) молока и молокопродуктов по Союзу.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 по распределительной части (использованию ресурсов) сводного прогноза спроса и предложения молока и молокопродуктов по Союзу (Испм)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Исп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= К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+ ПД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ПО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+ ЛП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+ Э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Кн – производственное потребление молока в сельском хозяйстве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ПДн – переработка молока на непищевые цели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ПОн – потери молока и молокопродуктов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ЛПн – личное потребление молока и молокопродуктов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 – экспорт (внешняя торговля) молока и молокопродуктов по Союзу.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Сводный прогноз спроса и предложения сахара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сводный прогноз спроса и предложения сахара включается сахар белый, произведенный из сахарной свеклы и сахара-сырца, и не включаются продукты переработки сахара (код 1701 99 100 ТН ВЭД ЕАЭС).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 спроса и предложения сахара включает в себя следующие позиции: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2"/>
        <w:gridCol w:w="1611"/>
        <w:gridCol w:w="2054"/>
        <w:gridCol w:w="2055"/>
        <w:gridCol w:w="2078"/>
      </w:tblGrid>
      <w:tr>
        <w:trPr>
          <w:trHeight w:val="420" w:hRule="atLeast"/>
        </w:trPr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7"/>
        <w:gridCol w:w="5445"/>
        <w:gridCol w:w="1620"/>
        <w:gridCol w:w="2067"/>
        <w:gridCol w:w="2064"/>
        <w:gridCol w:w="2087"/>
      </w:tblGrid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сахарной свеклы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сахара-сырца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(с учетом взаимной торговли)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промышленной переработки</w:t>
            </w:r>
          </w:p>
        </w:tc>
        <w:tc>
          <w:tcPr>
            <w:tcW w:w="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потребление (торговля)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(вывоз)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использование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конец года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 по ресурсной части (ресурсы) сводного прогноза спроса и предложения сахара по Союзу (Ресс)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= Зн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+ П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+ И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Зн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запасы сахара по Союзу на начало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производство сахара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импорт (внешняя торговля) сахара по Союзу.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 по распределительной части (использованию ресурсов) сводного прогноза спроса и предложения сахара по Союзу (Исп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Исп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= ПД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ПП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ПО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+ ЛП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+ Э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ПД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переработка сахара на непищевые цели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ПП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переработка сахара на продовольственные цели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потери сахара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ЛП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личное потребление сахара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экспорт (внешняя торговля) сахара по Союзу.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Сводный прогноз спроса и предложения масел растительных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Сводный прогноз спроса и предложения масел растительных отражает прогнозируемые ресурсы по источникам поступления и направления использования масел растительных без учета продуктов их переработки (коды 1507 – 1515 ТН ВЭД ЕАЭС).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 спроса и предложения масел растительных включает в себя следующие позиции: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2"/>
        <w:gridCol w:w="1611"/>
        <w:gridCol w:w="2054"/>
        <w:gridCol w:w="2055"/>
        <w:gridCol w:w="2078"/>
      </w:tblGrid>
      <w:tr>
        <w:trPr>
          <w:trHeight w:val="420" w:hRule="atLeast"/>
        </w:trPr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7"/>
        <w:gridCol w:w="5445"/>
        <w:gridCol w:w="1620"/>
        <w:gridCol w:w="2067"/>
        <w:gridCol w:w="2064"/>
        <w:gridCol w:w="2087"/>
      </w:tblGrid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– всего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рапсовое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соевое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масел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(с учетом взаимной торговли)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 переработка на продовольственные цели</w:t>
            </w:r>
          </w:p>
        </w:tc>
        <w:tc>
          <w:tcPr>
            <w:tcW w:w="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личное потребление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Взаимная торговля (вывоз) 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использование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конец года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Итог по ресурсной части (ресурсы) сводного прогноза спроса и предложения масел растительных по Союзу (Реср)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= Зн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+ П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+ И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Зн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запасы масел растительных по Союзу на начало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производство масел растительных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импорт (внешняя торговля) масел растительных по Союзу.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 по распределительной части (использованию ресурсов) сводного прогноза спроса и предложения масел растительных по Союзу (Испр)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Испр = ПДр + ППр + ПОр + ЛПр + Эр,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ПД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переработка масел растительных на непищевые цели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ПП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переработка масел растительных на продовольственные цели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потери масел растительных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ЛП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личное потребление масел растительных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экспорт (внешняя торговля) масел растительных по Союзу.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VII. Сводный прогноз спроса и предложения картофеля и продуктов</w:t>
      </w:r>
      <w:r>
        <w:br/>
      </w:r>
      <w:r>
        <w:rPr>
          <w:rFonts w:ascii="Times New Roman"/>
          <w:b/>
          <w:i w:val="false"/>
          <w:color w:val="000000"/>
        </w:rPr>
        <w:t>
его переработки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Сводный прогноз спроса и предложения картофеля и продуктов его переработки отражает прогнозируемые ресурсы по источникам поступления и направления использования картофеля и продуктов его переработки (коды 0701, 0710 10 000 0, 0712 90 050 0, 1105, 1108 13 000 0 и 2005 20 ТН ВЭД ЕАЭС).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 спроса и предложения картофеля и продуктов его переработки включает в себя следующие позиции: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1"/>
        <w:gridCol w:w="1634"/>
        <w:gridCol w:w="2085"/>
        <w:gridCol w:w="2085"/>
        <w:gridCol w:w="2085"/>
      </w:tblGrid>
      <w:tr>
        <w:trPr>
          <w:trHeight w:val="420" w:hRule="atLeast"/>
        </w:trPr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8"/>
        <w:gridCol w:w="5341"/>
        <w:gridCol w:w="1643"/>
        <w:gridCol w:w="2096"/>
        <w:gridCol w:w="2096"/>
        <w:gridCol w:w="2096"/>
      </w:tblGrid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(с учетом взаимной торговли)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корм скоту и птице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личное потребление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Взаимная торговля (вывоз) 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использование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конец года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Итог по ресурсной части (ресурсы) сводного прогноза спроса и предложения картофеля и продуктов его переработки по Союзу (Реск)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= Зн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+ П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+ И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Зн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запасы картофеля и продуктов его переработки по Союзу на начало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производство картофеля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импорт (внешняя торговля) картофеля и продуктов его переработки по Союзу.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 по распределительной части (использованию ресурсов) сводного прогноза спроса и предложения картофеля и продуктов его переработки по Союзу (Исп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Исп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= С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+ К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ПД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ПО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+ ЛП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+ Э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производственное потребление картофеля на семена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производственное потребление картофеля на корм скоту и птице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переработка картофеля на непищевые цели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потери картофеля и продуктов его переработки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ЛП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личное потребление картофеля и продуктов его переработки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экспорт (внешняя торговля) картофеля и продуктов его переработки по Союзу.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VIII. Сводный прогноз спроса и предложения яиц и яйцепродуктов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сводный прогноз спроса и предложения яиц и яйцепродуктов включаются яйца всех видов в количественном выражении (млн. штук) и яйцепродукты (коды 0407 и 0408 ТН ВЭД ЕАЭС) в пересчете на яйца в количественном выражении.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прогноз спроса и предложения яиц и яйцепродуктов включает в себя следующие позиции: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1"/>
        <w:gridCol w:w="1634"/>
        <w:gridCol w:w="2085"/>
        <w:gridCol w:w="2085"/>
        <w:gridCol w:w="2085"/>
      </w:tblGrid>
      <w:tr>
        <w:trPr>
          <w:trHeight w:val="420" w:hRule="atLeast"/>
        </w:trPr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(текущий)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(прогноз)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8"/>
        <w:gridCol w:w="5341"/>
        <w:gridCol w:w="1643"/>
        <w:gridCol w:w="2096"/>
        <w:gridCol w:w="2096"/>
        <w:gridCol w:w="2096"/>
      </w:tblGrid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начало года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Взаимная торговля (ввоз)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(импорт)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(без учета взаимной торговли)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ресурсов (с учетом взаимной торговли)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использование – всего 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потребление – всего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 хозяйстве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на непищевые цели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личное потребление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Взаимная торговля (вывоз) 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торговля (экспорт)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использование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конец года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Итог по ресурсной части (ресурсы) сводного прогноза спроса и предложения яиц и яйцепродуктов по Союзу (Реся)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= Зн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+ П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+ И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Зн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запасы яиц и яйцепродуктов по Союзу на начало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производство яиц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импорт (внешняя торговля) яиц и яйцепродуктов по Союзу.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 по распределительной части (использованию ресурсов) сводного прогноза спроса и предложения яиц и яйцепродуктов по Союзу (Испя)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Исп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= К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ПД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+ ПО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+ ЛП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+ Э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производственное потребление яиц в сельском хозяйстве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переработка яиц на непищевые цели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потери яиц и яйцепродуктов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ЛП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личное потребление яиц и яйцепродуктов по Союзу;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экспорт (внешняя торговля) яиц и яйцепродуктов по Союзу.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