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51a3" w14:textId="1965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проходческих и очистных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2015 года № 113.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Евразийского экономического союза подсубпозиции согласно приложению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Евразийского экономического союза подсубпозиции согласно приложению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Евразийского экономического союза согласно приложению № 3.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Коллегии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экономической комиссии                     А. Слепнев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г. № 113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специально разработанные для подземных работ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г. № 113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машины проходческие для добычи угля на гусеничном шасси, оснащенные рабочим органом, состоящим из стрелы и вращающейся коронки, снабженной режущими зубьями (резцами), и погрузочным оборудованием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специально разработанные для подземных работ:**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машины очистные узкозахватные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г. № 113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машины проходческие для добычи угля на гусеничном шасси, оснащенные рабочим органом, состоящим из стрелы и вращающейся коронки, снабженной режущими зубьями (резцами), и погрузочным оборудованием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машины очистные узкозахватные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