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51a3" w14:textId="1965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проходческих и очистных машин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2015 года № 113.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Евразийского экономического союза подсубпозиции согласно приложению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Евразийского экономического союза подсубпозиции согласно приложению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Евразийского экономического союза согласно приложению № 3.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Коллегии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экономической комиссии                     А. Слепнев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г. № 113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специально разработанные для подземных работ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г. № 113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машины проходческие для добычи угля на гусеничном шасси, оснащенные рабочим органом, состоящим из стрелы и вращающейся коронки, снабженной режущими зубьями (резцами), и погрузочным оборудованием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специально разработанные для подземных работ:**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машины очистные узкозахватные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г. № 113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машины проходческие для добычи угля на гусеничном шасси, оснащенные рабочим органом, состоящим из стрелы и вращающейся коронки, снабженной режущими зубьями (резцами), и погрузочным оборудованием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8430 41 000 8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машины очистные узкозахватные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8430 50 000 3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