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da5ad" w14:textId="20da5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Евразийского экономического союза, Единый таможенный тариф Евразийского экономического союза, а также в перечень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в отношении пентан-гексановой фракции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 сентября 2015 года № 108.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 перечень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утвержденный Решением Высшего Евразийского экономического совета от 8 мая 2015 г. № 16,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исключить позиции согласно приложению №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включить позиции согласно приложению № 5.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сентября 2015 г. № 108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сентября 2015 г. № 108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сентября 2015 г. № 108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сентября 2015 г. № 108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ПОЗИЦИИ,</w:t>
      </w:r>
      <w:r>
        <w:br/>
      </w:r>
      <w:r>
        <w:rPr>
          <w:rFonts w:ascii="Times New Roman"/>
          <w:b/>
          <w:i w:val="false"/>
          <w:color w:val="000000"/>
        </w:rPr>
        <w:t xml:space="preserve">исключаемые из перечня чувствительных товаров, </w:t>
      </w:r>
      <w:r>
        <w:br/>
      </w:r>
      <w:r>
        <w:rPr>
          <w:rFonts w:ascii="Times New Roman"/>
          <w:b/>
          <w:i w:val="false"/>
          <w:color w:val="000000"/>
        </w:rPr>
        <w:t>в отношении которых решение об изменении</w:t>
      </w:r>
      <w:r>
        <w:br/>
      </w:r>
      <w:r>
        <w:rPr>
          <w:rFonts w:ascii="Times New Roman"/>
          <w:b/>
          <w:i w:val="false"/>
          <w:color w:val="000000"/>
        </w:rPr>
        <w:t>ставки ввозной таможенной пошлины принимается</w:t>
      </w:r>
      <w:r>
        <w:br/>
      </w:r>
      <w:r>
        <w:rPr>
          <w:rFonts w:ascii="Times New Roman"/>
          <w:b/>
          <w:i w:val="false"/>
          <w:color w:val="000000"/>
        </w:rPr>
        <w:t>Советом Евразийской экономической комиссии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2710 12 110 0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специфических процессов переработки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2710 12 150 0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химических превращений в процессах,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указанных в подсубпозиции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2710 12 110 0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2710 12 900 9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сентября 2015 г. № 108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ПОЗИЦИИ,</w:t>
      </w:r>
      <w:r>
        <w:br/>
      </w:r>
      <w:r>
        <w:rPr>
          <w:rFonts w:ascii="Times New Roman"/>
          <w:b/>
          <w:i w:val="false"/>
          <w:color w:val="000000"/>
        </w:rPr>
        <w:t xml:space="preserve">включаемые в перечень чувствительных товаров, </w:t>
      </w:r>
      <w:r>
        <w:br/>
      </w:r>
      <w:r>
        <w:rPr>
          <w:rFonts w:ascii="Times New Roman"/>
          <w:b/>
          <w:i w:val="false"/>
          <w:color w:val="000000"/>
        </w:rPr>
        <w:t>в отношении которых решение об изменении</w:t>
      </w:r>
      <w:r>
        <w:br/>
      </w:r>
      <w:r>
        <w:rPr>
          <w:rFonts w:ascii="Times New Roman"/>
          <w:b/>
          <w:i w:val="false"/>
          <w:color w:val="000000"/>
        </w:rPr>
        <w:t>ставки ввозной таможенной пошлины принимается</w:t>
      </w:r>
      <w:r>
        <w:br/>
      </w:r>
      <w:r>
        <w:rPr>
          <w:rFonts w:ascii="Times New Roman"/>
          <w:b/>
          <w:i w:val="false"/>
          <w:color w:val="000000"/>
        </w:rPr>
        <w:t>Советом Евразийской экономической комиссии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2710 12 110 1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пентан-гексановая фракция с содержанием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пентана (С5) не менее 35 мас.%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гексана (С6) не менее 55 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2710 12 110 9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2710 12 150 1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пентан-гексановая фракция с содержанием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пентана (С5) не менее 35 мас.%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гексана (С6) не менее 55 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2710 12 150 9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2710 12 900 2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– – пентан-гексановая фракция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содержанием пентана (С5) не менее 35 мас.%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гексана (С6) не менее 55 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2710 12 900 8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прочие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