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5948" w14:textId="0465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тарифных квот на ввоз в 2016 году отдельных видов сельскохозяйственных товаров на таможенную территорию Евразийского экономического союза, а также объемов тарифных квот для ввоза этих товаров на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18 августа 2015 года № 99</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статьями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приложениями №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к нему и </w:t>
      </w:r>
      <w:r>
        <w:rPr>
          <w:rFonts w:ascii="Times New Roman"/>
          <w:b w:val="false"/>
          <w:i w:val="false"/>
          <w:color w:val="000000"/>
          <w:sz w:val="28"/>
        </w:rPr>
        <w:t>Договором</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Установить в отношении отдельных видов сельскохозяйственных товаров, ввозимых в 2016 году на таможенную территорию Евразийского экономического союза, тарифные квоты и объемы тарифных квот для ввоза этих товаров на территории государств – членов Евразийского экономического союза согласно приложению (далее – тарифные квоты).</w:t>
      </w:r>
      <w:r>
        <w:br/>
      </w:r>
      <w:r>
        <w:rPr>
          <w:rFonts w:ascii="Times New Roman"/>
          <w:b w:val="false"/>
          <w:i w:val="false"/>
          <w:color w:val="000000"/>
          <w:sz w:val="28"/>
        </w:rPr>
        <w:t>
</w:t>
      </w:r>
      <w:r>
        <w:rPr>
          <w:rFonts w:ascii="Times New Roman"/>
          <w:b w:val="false"/>
          <w:i w:val="false"/>
          <w:color w:val="000000"/>
          <w:sz w:val="28"/>
        </w:rPr>
        <w:t>
      2. Установить, что:</w:t>
      </w:r>
      <w:r>
        <w:br/>
      </w:r>
      <w:r>
        <w:rPr>
          <w:rFonts w:ascii="Times New Roman"/>
          <w:b w:val="false"/>
          <w:i w:val="false"/>
          <w:color w:val="000000"/>
          <w:sz w:val="28"/>
        </w:rPr>
        <w:t>
      тарифные квоты применяются в отношении ввозимых на таможенную территорию Евразийского экономического союза сельскохозяйственных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w:t>
      </w:r>
      <w:r>
        <w:br/>
      </w:r>
      <w:r>
        <w:rPr>
          <w:rFonts w:ascii="Times New Roman"/>
          <w:b w:val="false"/>
          <w:i w:val="false"/>
          <w:color w:val="000000"/>
          <w:sz w:val="28"/>
        </w:rPr>
        <w:t>
      товары,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включаются в единый перечень товаров, к которым применяются меры нетарифного регулирования в торговле с третьими странами, предусмотренный </w:t>
      </w:r>
      <w:r>
        <w:rPr>
          <w:rFonts w:ascii="Times New Roman"/>
          <w:b w:val="false"/>
          <w:i w:val="false"/>
          <w:color w:val="000000"/>
          <w:sz w:val="28"/>
        </w:rPr>
        <w:t>пунктом 4</w:t>
      </w:r>
      <w:r>
        <w:rPr>
          <w:rFonts w:ascii="Times New Roman"/>
          <w:b w:val="false"/>
          <w:i w:val="false"/>
          <w:color w:val="000000"/>
          <w:sz w:val="28"/>
        </w:rPr>
        <w:t xml:space="preserve"> Протокола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и публикуемый на официальном сайте Евразийского экономического союза в информационно-телекоммуникационной сети «Интернет».</w:t>
      </w:r>
      <w:r>
        <w:br/>
      </w:r>
      <w:r>
        <w:rPr>
          <w:rFonts w:ascii="Times New Roman"/>
          <w:b w:val="false"/>
          <w:i w:val="false"/>
          <w:color w:val="000000"/>
          <w:sz w:val="28"/>
        </w:rPr>
        <w:t>
</w:t>
      </w:r>
      <w:r>
        <w:rPr>
          <w:rFonts w:ascii="Times New Roman"/>
          <w:b w:val="false"/>
          <w:i w:val="false"/>
          <w:color w:val="000000"/>
          <w:sz w:val="28"/>
        </w:rPr>
        <w:t>
      3. Российской Федерации обеспечить распределение объемов тарифных квот, установленных настоящим Решением, между третьими странами в соответствии с законодательством Российской Федерации и обязательствами Российской Федерации в рамках Всемирной торговой организации.</w:t>
      </w:r>
      <w:r>
        <w:br/>
      </w:r>
      <w:r>
        <w:rPr>
          <w:rFonts w:ascii="Times New Roman"/>
          <w:b w:val="false"/>
          <w:i w:val="false"/>
          <w:color w:val="000000"/>
          <w:sz w:val="28"/>
        </w:rPr>
        <w:t>
</w:t>
      </w:r>
      <w:r>
        <w:rPr>
          <w:rFonts w:ascii="Times New Roman"/>
          <w:b w:val="false"/>
          <w:i w:val="false"/>
          <w:color w:val="000000"/>
          <w:sz w:val="28"/>
        </w:rPr>
        <w:t>
      4. Государствам – членам Евразийского экономического союза:</w:t>
      </w:r>
      <w:r>
        <w:br/>
      </w:r>
      <w:r>
        <w:rPr>
          <w:rFonts w:ascii="Times New Roman"/>
          <w:b w:val="false"/>
          <w:i w:val="false"/>
          <w:color w:val="000000"/>
          <w:sz w:val="28"/>
        </w:rPr>
        <w:t>
      осуществлять распределение объемов тарифных квот, установленных настоящим Решением, между участниками внешнеторговой деятельности в соответствии со своим законодательством;</w:t>
      </w:r>
      <w:r>
        <w:br/>
      </w:r>
      <w:r>
        <w:rPr>
          <w:rFonts w:ascii="Times New Roman"/>
          <w:b w:val="false"/>
          <w:i w:val="false"/>
          <w:color w:val="000000"/>
          <w:sz w:val="28"/>
        </w:rPr>
        <w:t>
      поручить уполномоченным органам исполнительной власти осуществлять выдачу лицензий на ввоз товаров, указанных в пункте 1 настоящего Решения.</w:t>
      </w:r>
      <w:r>
        <w:br/>
      </w:r>
      <w:r>
        <w:rPr>
          <w:rFonts w:ascii="Times New Roman"/>
          <w:b w:val="false"/>
          <w:i w:val="false"/>
          <w:color w:val="000000"/>
          <w:sz w:val="28"/>
        </w:rPr>
        <w:t>
</w:t>
      </w:r>
      <w:r>
        <w:rPr>
          <w:rFonts w:ascii="Times New Roman"/>
          <w:b w:val="false"/>
          <w:i w:val="false"/>
          <w:color w:val="000000"/>
          <w:sz w:val="28"/>
        </w:rPr>
        <w:t>
      5. Признать утратившим силу раздел 2.27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августа 2012 г. № 134 «О нормативных правовых актах в области нетарифного регулирования».</w:t>
      </w:r>
      <w:r>
        <w:br/>
      </w:r>
      <w:r>
        <w:rPr>
          <w:rFonts w:ascii="Times New Roman"/>
          <w:b w:val="false"/>
          <w:i w:val="false"/>
          <w:color w:val="000000"/>
          <w:sz w:val="28"/>
        </w:rPr>
        <w:t>
</w:t>
      </w:r>
      <w:r>
        <w:rPr>
          <w:rFonts w:ascii="Times New Roman"/>
          <w:b w:val="false"/>
          <w:i w:val="false"/>
          <w:color w:val="000000"/>
          <w:sz w:val="28"/>
        </w:rPr>
        <w:t>
      6.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8" w:id="1"/>
    <w:p>
      <w:pPr>
        <w:spacing w:after="0"/>
        <w:ind w:left="0"/>
        <w:jc w:val="both"/>
      </w:pPr>
      <w:r>
        <w:rPr>
          <w:rFonts w:ascii="Times New Roman"/>
          <w:b w:val="false"/>
          <w:i w:val="false"/>
          <w:color w:val="000000"/>
          <w:sz w:val="28"/>
        </w:rPr>
        <w:t xml:space="preserve">
ПРИЛОЖЕНИЕ            </w:t>
      </w:r>
    </w:p>
    <w:bookmarkEnd w:id="1"/>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18 августа 2015 г. № 99    </w:t>
      </w:r>
    </w:p>
    <w:p>
      <w:pPr>
        <w:spacing w:after="0"/>
        <w:ind w:left="0"/>
        <w:jc w:val="both"/>
      </w:pPr>
      <w:r>
        <w:rPr>
          <w:rFonts w:ascii="Times New Roman"/>
          <w:b/>
          <w:i w:val="false"/>
          <w:color w:val="000000"/>
          <w:sz w:val="28"/>
        </w:rPr>
        <w:t>  Отдельные виды сельскохозяйственных товаров, ввозимые в 2016</w:t>
      </w:r>
      <w:r>
        <w:br/>
      </w:r>
      <w:r>
        <w:rPr>
          <w:rFonts w:ascii="Times New Roman"/>
          <w:b w:val="false"/>
          <w:i w:val="false"/>
          <w:color w:val="000000"/>
          <w:sz w:val="28"/>
        </w:rPr>
        <w:t>
</w:t>
      </w:r>
      <w:r>
        <w:rPr>
          <w:rFonts w:ascii="Times New Roman"/>
          <w:b/>
          <w:i w:val="false"/>
          <w:color w:val="000000"/>
          <w:sz w:val="28"/>
        </w:rPr>
        <w:t>   году на таможенную территорию Евразийского экономического</w:t>
      </w:r>
      <w:r>
        <w:br/>
      </w:r>
      <w:r>
        <w:rPr>
          <w:rFonts w:ascii="Times New Roman"/>
          <w:b w:val="false"/>
          <w:i w:val="false"/>
          <w:color w:val="000000"/>
          <w:sz w:val="28"/>
        </w:rPr>
        <w:t>
</w:t>
      </w:r>
      <w:r>
        <w:rPr>
          <w:rFonts w:ascii="Times New Roman"/>
          <w:b/>
          <w:i w:val="false"/>
          <w:color w:val="000000"/>
          <w:sz w:val="28"/>
        </w:rPr>
        <w:t>союза, в отношении которых установлены тарифные квоты, и объемы</w:t>
      </w:r>
      <w:r>
        <w:br/>
      </w:r>
      <w:r>
        <w:rPr>
          <w:rFonts w:ascii="Times New Roman"/>
          <w:b w:val="false"/>
          <w:i w:val="false"/>
          <w:color w:val="000000"/>
          <w:sz w:val="28"/>
        </w:rPr>
        <w:t>
</w:t>
      </w:r>
      <w:r>
        <w:rPr>
          <w:rFonts w:ascii="Times New Roman"/>
          <w:b/>
          <w:i w:val="false"/>
          <w:color w:val="000000"/>
          <w:sz w:val="28"/>
        </w:rPr>
        <w:t>тарифных квот для ввоза этих товаров на территории государств –</w:t>
      </w:r>
      <w:r>
        <w:br/>
      </w:r>
      <w:r>
        <w:rPr>
          <w:rFonts w:ascii="Times New Roman"/>
          <w:b w:val="false"/>
          <w:i w:val="false"/>
          <w:color w:val="000000"/>
          <w:sz w:val="28"/>
        </w:rPr>
        <w:t>
</w:t>
      </w:r>
      <w:r>
        <w:rPr>
          <w:rFonts w:ascii="Times New Roman"/>
          <w:b/>
          <w:i w:val="false"/>
          <w:color w:val="000000"/>
          <w:sz w:val="28"/>
        </w:rPr>
        <w:t>           членов Евразийского экономического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8"/>
        <w:gridCol w:w="4357"/>
        <w:gridCol w:w="1694"/>
        <w:gridCol w:w="1609"/>
        <w:gridCol w:w="1537"/>
        <w:gridCol w:w="1655"/>
      </w:tblGrid>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ТН ВЭД ЕАЭС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тарифных квот</w:t>
            </w:r>
            <w:r>
              <w:br/>
            </w:r>
            <w:r>
              <w:rPr>
                <w:rFonts w:ascii="Times New Roman"/>
                <w:b w:val="false"/>
                <w:i w:val="false"/>
                <w:color w:val="000000"/>
                <w:sz w:val="20"/>
              </w:rPr>
              <w:t>
</w:t>
            </w:r>
            <w:r>
              <w:rPr>
                <w:rFonts w:ascii="Times New Roman"/>
                <w:b w:val="false"/>
                <w:i w:val="false"/>
                <w:color w:val="000000"/>
                <w:sz w:val="20"/>
              </w:rPr>
              <w:t>(тыс.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Армения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свежее или охлажденное</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0201 10 000 1, 0201 20 200 1, 0201 20 300 1, 0201 20 500 1, 0201 20 900 1, 0201 30 000 4</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замороженное</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 свежая, охлажденная или замороженная</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0203 11 100 1, 0203 11 900 1, 0203 12 110 1, 0203 12 190 1, 0203 12 900 1, 0203 19 110 1, 0203 19 130 1, 0203 19 150 1, 0203 19 550 1, 0203 19 590 1, 0203 19 900 1, 0203 21 100 1, </w:t>
            </w:r>
            <w:r>
              <w:br/>
            </w:r>
            <w:r>
              <w:rPr>
                <w:rFonts w:ascii="Times New Roman"/>
                <w:b w:val="false"/>
                <w:i w:val="false"/>
                <w:color w:val="000000"/>
                <w:sz w:val="20"/>
              </w:rPr>
              <w:t>
</w:t>
            </w:r>
            <w:r>
              <w:rPr>
                <w:rFonts w:ascii="Times New Roman"/>
                <w:b w:val="false"/>
                <w:i w:val="false"/>
                <w:color w:val="000000"/>
                <w:sz w:val="20"/>
              </w:rPr>
              <w:t>0203 21 900 1, 0203 22 110 1, 0203 22 190 1, 0203 22 900 1, 0203 29 110 1, 0203 29 130 1, 0203 29 150 1, 0203 29 550 1, 0203 29 590 1, 0203 29 900 1</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Свиной тримминг*</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0203 29 550 2, 0203 29 900 2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41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 птицы, указанной в товарной позиции 0105, свежие, охлажденные или замороженные: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замороженные необваленные половины или четвертины тушек кур домашних и замороженные необваленные ножки кур домашних и куски из них</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0207 14 200 1, 0207 14 600 1</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45"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обваленное мясо кур домашних свежее или охлажденное</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0207 13 100 1</w:t>
            </w:r>
          </w:p>
        </w:tc>
        <w:tc>
          <w:tcPr>
            <w:tcW w:w="0" w:type="auto"/>
            <w:vMerge/>
            <w:tcBorders>
              <w:top w:val="nil"/>
              <w:left w:val="single" w:color="cfcfcf" w:sz="5"/>
              <w:bottom w:val="single" w:color="cfcfcf" w:sz="5"/>
              <w:right w:val="single" w:color="cfcfcf" w:sz="5"/>
            </w:tcBorders>
          </w:tcP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обваленное мясо кур домашних замороженное</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замороженное обваленное мясо индеек</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0207 27 100 1</w:t>
            </w: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vMerge/>
            <w:tcBorders>
              <w:top w:val="nil"/>
              <w:left w:val="single" w:color="cfcfcf" w:sz="5"/>
              <w:bottom w:val="single" w:color="cfcfcf" w:sz="5"/>
              <w:right w:val="single" w:color="cfcfcf" w:sz="5"/>
            </w:tcBorders>
          </w:tcP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75"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замороженные необваленные части тушек индеек</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0207 27 300 1, 0207 27 400 1, 0207 27 600 1, 0207 27 700 1</w:t>
            </w: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9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 птицы, указанной в товарной позиции 0105, свежие, охлажденные или замороженные, выше не поименованные</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26 100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15"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виды молочной сыворотки и видоизмененной молочной сыворотки, в порошке, гранулах или в других твердых видах, без добавления сахара или других подслащивающих веществ</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0404 10 120 1, 0404 10 160 1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*Свиной тримминг может ввозиться как в рамках тарифной квоты, установленной в отношении свиного тримминга, так и в рамках тарифной квоты, установленной в отношении свинины.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