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fed6" w14:textId="e44f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ходунков и палаток для игр, а также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2015 года № 50. Утратило силу решением Коллегии Евразийской экономической комиссии от 26 августа 2025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26.08.2025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Сноска№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заполнения декларации на товары, утвержденной Решением Комиссии Таможенного союза от 20 мая 2010 г. № 257, код "9403 70 000 9" ТН ВЭД ЕАЭС заменить кодом "9403 70 000 8" ТН ВЭД ЕАЭС.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игрушек" (ТР ТС 008/2011), утвержденного Решением Коллегии Евразийской экономической комиссии от 31 января 2013 г. № 11, код "9503 00 990 0" ТН ВЭД ЕАЭС заменить кодом "9503 00 990" ТН ВЭД ЕАЭС.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тексту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мебельной продукции" (ТР ТС 025/2012), утвержденного Решением Коллегии Евразийской экономической комиссии от 18 марта 2014 г. № 44, код "9403 70 000 9" ТН ВЭД ЕАЭС заменить кодом "9403 70 000 8" ТН ВЭД ЕАЭС.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г. № 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г. № 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г. № 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