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0fe7" w14:textId="7d40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марта 2015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методологии формирования индикативных (прогнозных) балансов газа, нефти и нефтепродуктов в рамках Евразийского экономического союза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провести до 1 мая 2015 г. внутригосударственное согласование проекта Соглашения,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проинформировать Евразийскую экономическую комиссию о его результатах.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 В.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методологии формирования индикативных (прогнозных) балансов газа, нефти и нефтепродуктов в рамках 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энергетики и природных ресурсов Республики Армения, Министерство экономики Республики Беларусь, Министерство энергетики Республики Казахстан и Министерство энергетики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использования совокупного энергетического потенциала государств – членов Евразийского экономического союза (далее – государства-члены), оптимизации межгосударственных поставок энергетических ресурсов и обеспечения разработки индикативных (прогнозных) балансов газа, нефти и нефтепродуктов Евразийского экономического союза (далее – Союз)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«индикативный (прогнозный) баланс государства-члена» – баланс, разрабатываемый уполномоченным органом в отношении различных видов энергоресурсов на территории государства-члена для целей формирования индикативного (прогнозного) баланса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«индикативный (прогнозный) баланс Союза» – баланс, формируемый на основе индикативных (прогнозных) балансов государств-членов в отношении различных видов энергоресурсов на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орган» – орган исполнительной власти государства-члена, уполномоченный в соответствии с законодательством государства-члена осуществлять разработку индикативных (прогнозных) балансов газа, нефти и нефтепродуктов государства-члена.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уполномоченные органы разрабатывают и согласовывают индикативный (прогнозный) баланс газа Союза, индикативный (прогнозный) баланс нефти Союза и индикативные (прогнозные) балансы нефтепродуктов Союза в соответствии с методологией формирования индикативных (прогнозных) балансов газа, нефти и нефтепродуктов в рамках Евразийского экономического союза согласно приложению к настоящему Соглашению.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индикативных (прогнозных) балансов газа, нефти и нефтепродуктов государств-членов для целей формирования индикативных (прогнозных) балансов газа, нефти и нефтепродуктов Союза осуществляется уполномоченными органами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индикативных (прогнозных) балансов газа, нефти и нефтепродуктов государств-членов осуществляется уполномоченными органами в соответствии с законодательством государств-членов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исполнения показателей индикативных (прогнозных) балансов газа, нефти и нефтепродуктов Союза за предшествующий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международных обязательств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общеэкономических и отраслевых прогнозов и программ развития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прогнозов и инвестиционных программ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топливно-энергетического комплекса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Индикативные (прогнозные) балансы газа, нефти и нефтепродуктов государств-членов представляются уполномоченными органами в Евразийскую экономическую комиссию (далее – Комиссия) ежегодно, до 15 сентября.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органы обеспечивают полноту и достоверность отчетных данных, представленных в индикативных (прогнозных) балансах газа, нефти и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Представление индикативных (прогнозных) балансов топлива для реактивных двигателей государства-члена осуществляется в соответствии с законодательством государства-члена с соблюдением требований по передаче сведений, составляющих государственную тайну (государственные секреты), другим государствам или международным организациям.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на основе представленных уполномоченными органами индикативных (прогнозных) балансов газа, нефти и нефтепродуктов государств-членов формирует проекты индикативных (прогнозных) балансов газа,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необходимости уточнения представленных уполномоченными органами показателей, включенных в индикативные (прогнозные) балансы газа, нефти и нефтепродуктов государств-членов, и в целях согласования проектов индикативных (прогнозных) балансов газа, нефти и нефтепродуктов Союза Комиссия проводит консультации с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ежегодно, до 25 сентября, направляет проекты индикативных (прогнозных) балансов газа, нефти и нефтепродуктов Союза на согласование уполномоченным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органы ежегодно, до 1 октября, информируют Комиссию о результатах согласования проектов индикативных (прогнозных) балансов газа,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Согласованные уполномоченными органами индикативные (прогнозные) балансы газа, нефти и нефтепродуктов Союза вносятся на рассмотрение Совета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ежегодно проводит анализ исполнения показателей индикативных (прогнозных) балансов газа, нефти и нефтепродуктов Союза.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Корректировка индикативных (прогнозных) балансов газа, нефти и нефтепродуктов Союза может осуществляться: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показателей балансов на текущий год – 1 раз в декабре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показателей балансов на предстоящие 3 года – не чаще 1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необходимости проведения корректировки индикативных (прогнозных) балансов газа, нефти и нефтепродуктов Союза уполномоченные органы направляют в Комиссию скорректированные индикативные (прогнозные) балансы газа, нефти и нефтепродуктов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2-недельный срок формирует проекты скорректированных индикативных (прогнозных) балансов газа, нефти и нефтепродуктов Союза и направляет их на согласование уполномоченным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органы в 2-недельный срок информируют Комиссию о результатах согласования проектов скорректированных индикативных (прогнозных) балансов газа, нефти и нефтепродуктов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Согласованные уполномоченными органами скорректированные индикативные (прогнозные) балансы газа, нефти и нефтепродуктов Союза вносятся на рассмотрение Совета Комиссии. 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является международным договором, заключенным в рамках Союза, и входит в право Союза.</w:t>
      </w:r>
    </w:p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взаимной договоренности Сторон в настоящее Соглашение могут быть внесены изменения,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обязательств государств-членов, вытекающих из других международных договоров, участниками которых они являются.</w:t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толкованием и (или) применением настоящего Соглашения, разрешаются в порядке, определенном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получения депозитарием последнего письменного уведомления о выполнении государствами Сторон внутригосударственных процедур, необходимых для вступления в силу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« » 20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государству каждой Стороны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Российской Федерации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методологии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формирования индикативных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(прогнозных) балансов газа, нефти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нефтепродуктов в рамках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 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МЕТОДОЛОГИЯ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индикативных (прогнозных) балансов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газа, нефти и нефтепродуктов в рамках 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Методология определяет основные подходы к формированию индикативных (прогнозных) балансов газа, нефти и нефтепродуктов Евразийского экономического союза (далее –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Индикативные (прогнозные) балансы газа, нефти и нефтепродуктов Союза образуют единую систему показателей, используемую в рамках Союза и в государствах – членах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государства-члены).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Индикативные (прогнозные) балансы газа, нефти и нефтепродуктов Союза формируются на 5-летний период и включают в себя отчетные показатели за предшествующий год, ожидаемые показатели за текущий год и прогнозные показатели на 3 последующих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Формирование индикативных (прогнозных) балансов газа, нефти и нефтепродуктов Союза осуществляется на основе принципа приоритетного обеспечения внутренних потребностей государств-членов.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Определения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Понятия, используемые в настоящей Методологии,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«баланс энергоресурса» – система показателей, характеризующих производство, потребление, изменение запасов, импорт и экспорт энергоресурса на территориях государств-членов или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«бензин автомобильный» – бензины автомобильные всех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«газ» – природный газ и попутный нефтяной газ, а также газ, полученный в результате стабилизации и деэтанизации конденсата газового;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«импорт энергоресурса»: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балансе энергоресурса государства-члена – величина, характеризующая количество энергоресурса, ввозимого на территорию государства-члена, в результате чего увеличивается количество энергоресурса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балансе энергоресурса Союза – величина, характеризующая количество энергоресурса, ввозимого на территории государств-членов, в результате чего увеличивается количество энергоресурса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«мазут топочный» – топочные мазуты всех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«нефтеперерабатывающие заводы» – нефтеперерабатывающие заводы, а также другие предприятия, на которых осуществляется деятельность по производству дистиллированных нефтепродуктов (в соответствии с законодательством Республики Армения), или по производству нефтепродуктов (в соответствии с законодательством Республики Беларусь и Российской Федерации), или по производству продуктов нефтепереработки (в соответствии с законодательством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«нефтяное сырье» – нефть сырая и конденсат газовый;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«топливо дизельное» – дизельное топливо всех марок (летнее, зимнее, арктическое и прочее);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«топливо для реактивных двигателей» – жидкое топливо для использования в реактивных авиационных двигателях;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«экспорт энергоресурса»: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балансе энергоресурса государства-члена – величина, характеризующая количество энергоресурса, вывозимого с территории государства-члена, в результате чего уменьшается количество энергоресурса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балансе энергоресурса Союза – величина, характеризующая количество энергоресурса, вывозимого с территорий государств-членов, в результате чего уменьшается количество энергоресурса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«энергоресурс» – топливно-энергетический ресурс, используемый в качестве источника энергии (нефтяное сырье, газ), а также продукт переработки нефти (бензин автомобильный, топливо дизельное, мазут топочный, топливо для реактивных двигателей). 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Структура баланса энергоресурса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Баланс энергоресурса состоит из 2 балансирующихся блоков: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блок «Приходная часть – ресурсы» характеризует структуру производства (добычи) и поставок энергоресурса в государство-член и содержит следующие статьи (показатели):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«Производство (добыча)»;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«Прочие поступления»;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«Импорт»;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блок «Расходная часть – распределение» характеризует структуру распределения энергоресурса в государстве-члене и содержит следующие статьи (показатели):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«Экспорт»;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«Поставка на внутренний рынок».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Особенности формирования отдельных статей (показателей) балансов для каждого вида энергоресурса определены в разделе IV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Значения показателей энергоресурса приводятся в натуральных единицах измерения: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газа – в миллиардах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нефтяного сырья – в миллионах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бензина автомобильного, топлива дизельного, мазута топочного и топлива для реактивных двигателей – в тысячах тонн.</w:t>
      </w:r>
    </w:p>
    <w:bookmarkEnd w:id="21"/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Особенности формирования отдельных статей балансов энергоресурсов</w:t>
      </w:r>
    </w:p>
    <w:bookmarkEnd w:id="22"/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Баланс газа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Индикативный (прогнозный) баланс газа государства-члена разрабатывается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Индикативный (прогнозный) баланс газа Союза формируется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статье «Добыча газа, включая нефтяной попутный» указывается суммарный объем добычи из недр природного и попутного нефтяного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попутного нефтяного газа, сожженного в факелах, в статью «Добыча газа, включая нефтяной попутный» не включается.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газа, закачанного обратно в пласт, в статью «Добыча газа, включая нефтяной попутный» не включается.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статье «Прочие поступления» учитываются газ стабилизации и деэтанизации конденсата газового, а также изменение запасов газа в подземных хранилищах газа и в газопроводных сетях.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статье «Импорт» выделяются субстатьи для отображения объемов импорта (поставок) газа трубопроводным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статье «Экспорт» выделяются субстатьи для отображения объемов экспорта (поставок) газа трубопроводным транспортом и в виде сжиженного природного газа.</w:t>
      </w:r>
    </w:p>
    <w:bookmarkEnd w:id="24"/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Баланс нефтяного сырья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Индикативный (прогнозный) баланс нефтяного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сырья государства-члена разрабатывается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Индикативный (прогнозный) баланс нефтяного сырья Союза формируется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статье «Добыча нефти, включая газовый конденсат» указывается объем добычи из недр нефтяного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статье «Прочие поступления» учитывается объем производства рекуперированного нефтяного сырья, а также изменение остатков нефтяного сырья в системе магистрального нефтепроводного транспорта, в резервуарах нефтеперерабатывающих заводов и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статье «Импорт» выделяются субстатьи для отображения объемов импорта (поставок) нефтяного сырья трубопроводным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статье «Экспорт» выделяются субстатьи для отображения объемов экспорта (поставок) нефтяного сырья трубопроводным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Потери при добыче и стабилизации нефтяного сырья в статьи баланса не включаются.</w:t>
      </w:r>
    </w:p>
    <w:bookmarkEnd w:id="26"/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Баланс бензина автомобильного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Индикативный (прогнозный) баланс бензина автомобильного государства-члена разрабатывается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Индикативный (прогнозный) баланс бензина автомобильного Союза формируется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статье «Производство» указывается объем производства бензина автомобильного на нефтеперерабатывающих заводах.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статье «Прочие поступления» учитываются изменения запасов бензина автомобильного в системе магистрального нефтепродуктопроводного транспорта, в резервуарах нефтеперерабатывающих заводов и предприятий нефтепродуктообеспечения.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статье «Импорт» субстатьи для отображения объемов импорта (поставок) бензина автомобильного трубопроводным транспортом не выделяются.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статье «Экспорт» субстатьи для отображения объемов экспорта (поставок) бензина автомобильного трубопроводным транспортом не выделяются.</w:t>
      </w:r>
    </w:p>
    <w:bookmarkEnd w:id="28"/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Баланс топлива дизельного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Индикативный (прогнозный) баланс топлива дизельного государства-члена разрабатывается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приложению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Индикативный (прогнозный) баланс топлива дизельного Союза формируется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статье «Производство» указывается объем производства топлива дизельного на нефтеперерабатывающих заводах.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статье «Прочие поступления» учитываются изменения запасов топлива дизельного в системе магистрального нефтепродуктопроводного транспорта, в резервуарах нефтеперерабатывающих заводов и предприятий нефтепродуктообеспечения.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статье «Импорт» субстатьи для отображения объемов импорта (поставок) топлива дизельного трубопроводным транспортом не выделяются.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статье «Экспорт» субстатьи для отображения объемов экспорта (поставок) топлива дизельного трубопроводным транспортом не выделяются.</w:t>
      </w:r>
    </w:p>
    <w:bookmarkEnd w:id="30"/>
    <w:bookmarkStart w:name="z7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Баланс мазута топочного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Индикативный (прогнозный) баланс мазута топочного государства-члена разрабатывается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приложению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Индикативный (прогнозный) баланс мазута топочного Союза формируется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статье «Производство» указывается объем товарного производства мазута топочного на нефтеперерабатывающих заводах. Расход на технологические нужды нефтеперерабатывающих заводов в баланс мазута топочного не включается.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статье «Прочие поступления» учитываются изменения запасов мазута топочного в резервуарах нефтеперерабатывающих заводов и предприятий нефтепродуктообеспечения.</w:t>
      </w:r>
    </w:p>
    <w:bookmarkEnd w:id="32"/>
    <w:bookmarkStart w:name="z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Баланс топлива для реактивных двигателей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Индикативный (прогнозный) баланс топлива для реактивных двигателей государства-члена разрабатывается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Индикативный (прогнозный) баланс топлива для реактивных двигателей Союза формируется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статье «Производство» указывается объем производства топлива для реактивных двигателей на нефтеперерабатывающих заводах.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статье «Прочие поступления» учитываются изменения запасов топлива для реактивных двигателей в системе магистрального нефтепродуктопроводного транспорта, в резервуарах нефтеперерабатывающих заводов и предприятий нефтепродуктообеспечения.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статье «Импорт» субстатьи для отображения объемов импорта (поставок) топлива для реактивных двигателей трубопроводным транспортом не выделяются.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статье «Экспорт» субстатьи для отображения объемов экспорта (поставок) топлива для реактивных двигателей трубопроводным транспортом не выделяются.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Методологии формирования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индикативных (прогнозных)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 газа, нефти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в рамках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Индикативный (прогнозный) баланс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государства – члена Евразийского экономического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20___ - 20___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(млрд. куб. 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0"/>
        <w:gridCol w:w="2189"/>
        <w:gridCol w:w="2213"/>
        <w:gridCol w:w="1020"/>
        <w:gridCol w:w="1021"/>
        <w:gridCol w:w="997"/>
      </w:tblGrid>
      <w:tr>
        <w:trPr>
          <w:trHeight w:val="270" w:hRule="atLeast"/>
        </w:trPr>
        <w:tc>
          <w:tcPr>
            <w:tcW w:w="6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20__ год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20__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44"/>
        <w:gridCol w:w="7656"/>
      </w:tblGrid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газа, включая 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государств-членов* 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государства-члены* 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газа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</w:p>
        </w:tc>
        <w:tc>
          <w:tcPr>
            <w:tcW w:w="7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Не указывается государство – член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союза, которое представляет настоящий баланс.</w:t>
      </w:r>
    </w:p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Методологии формирования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индикативных (прогнозных)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 газа, нефти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в рамках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 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Индикативный (прогнозный) баланс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20___ - 20___ годы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(млрд. куб. 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5"/>
        <w:gridCol w:w="2181"/>
        <w:gridCol w:w="2206"/>
        <w:gridCol w:w="993"/>
        <w:gridCol w:w="1041"/>
        <w:gridCol w:w="994"/>
      </w:tblGrid>
      <w:tr>
        <w:trPr>
          <w:trHeight w:val="270" w:hRule="atLeast"/>
        </w:trPr>
        <w:tc>
          <w:tcPr>
            <w:tcW w:w="6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20__ год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20__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0"/>
        <w:gridCol w:w="7630"/>
      </w:tblGrid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газа, включая 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государства-члены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виде сжиженного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газа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Методологии формирования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индикативных (прогнозных)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 газа, нефти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в рамках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  </w:t>
      </w:r>
    </w:p>
    <w:bookmarkEnd w:id="38"/>
    <w:bookmarkStart w:name="z1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
</w:t>
      </w:r>
      <w:r>
        <w:rPr>
          <w:rFonts w:ascii="Times New Roman"/>
          <w:b/>
          <w:i w:val="false"/>
          <w:color w:val="000000"/>
          <w:sz w:val="28"/>
        </w:rPr>
        <w:t xml:space="preserve"> Индикативный (прогнозный) баланс нефтяного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государства – члена Евразийского экономического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 20___ - 20___ годы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(млн.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5"/>
        <w:gridCol w:w="2181"/>
        <w:gridCol w:w="2206"/>
        <w:gridCol w:w="993"/>
        <w:gridCol w:w="1041"/>
        <w:gridCol w:w="994"/>
      </w:tblGrid>
      <w:tr>
        <w:trPr>
          <w:trHeight w:val="270" w:hRule="atLeast"/>
        </w:trPr>
        <w:tc>
          <w:tcPr>
            <w:tcW w:w="6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20__ год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20__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0"/>
        <w:gridCol w:w="7630"/>
      </w:tblGrid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нефти, включая 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государств-членов* 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государства-члены*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Не указывается государство – член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союза, которое представляет настоящий баланс.</w:t>
      </w:r>
    </w:p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Методологии формирования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индикативных (прогнозных)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 газа, нефти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в рамках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 </w:t>
      </w:r>
    </w:p>
    <w:bookmarkEnd w:id="40"/>
    <w:bookmarkStart w:name="z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
</w:t>
      </w:r>
      <w:r>
        <w:rPr>
          <w:rFonts w:ascii="Times New Roman"/>
          <w:b/>
          <w:i w:val="false"/>
          <w:color w:val="000000"/>
          <w:sz w:val="28"/>
        </w:rPr>
        <w:t xml:space="preserve"> Индикативный (прогнозный) баланс нефтяного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20___ - 20___ годы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(млн.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5"/>
        <w:gridCol w:w="2181"/>
        <w:gridCol w:w="2206"/>
        <w:gridCol w:w="993"/>
        <w:gridCol w:w="1041"/>
        <w:gridCol w:w="994"/>
      </w:tblGrid>
      <w:tr>
        <w:trPr>
          <w:trHeight w:val="270" w:hRule="atLeast"/>
        </w:trPr>
        <w:tc>
          <w:tcPr>
            <w:tcW w:w="6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20__ год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20__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0"/>
        <w:gridCol w:w="7630"/>
      </w:tblGrid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нефти, включая 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государства-члены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Методологии формирования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индикативных (прогнозных)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 газа, нефти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в рамках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 </w:t>
      </w:r>
    </w:p>
    <w:bookmarkEnd w:id="42"/>
    <w:bookmarkStart w:name="z1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Индикативный (прогнозный) баланс бензина автомобильного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государства – члена Евразийского экономического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20___ - 20___ годы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5"/>
        <w:gridCol w:w="2181"/>
        <w:gridCol w:w="2206"/>
        <w:gridCol w:w="993"/>
        <w:gridCol w:w="1041"/>
        <w:gridCol w:w="994"/>
      </w:tblGrid>
      <w:tr>
        <w:trPr>
          <w:trHeight w:val="270" w:hRule="atLeast"/>
        </w:trPr>
        <w:tc>
          <w:tcPr>
            <w:tcW w:w="6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20__ год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20__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0"/>
        <w:gridCol w:w="7630"/>
      </w:tblGrid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государств-членов* 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государства-члены* 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Не указывается государство – член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союза, которое представляет настоящий баланс.</w:t>
      </w:r>
    </w:p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Методологии формирования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индикативных (прогнозных)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 газа, нефти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в рамках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 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Индикативный (прогнозный) баланс бензина автомобильного                   Евразийского экономического союза/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20___ - 20___ годы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5"/>
        <w:gridCol w:w="2181"/>
        <w:gridCol w:w="2206"/>
        <w:gridCol w:w="993"/>
        <w:gridCol w:w="1041"/>
        <w:gridCol w:w="994"/>
      </w:tblGrid>
      <w:tr>
        <w:trPr>
          <w:trHeight w:val="270" w:hRule="atLeast"/>
        </w:trPr>
        <w:tc>
          <w:tcPr>
            <w:tcW w:w="6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20__ год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20__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0"/>
        <w:gridCol w:w="7630"/>
      </w:tblGrid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государства-члены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Методологии формирования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индикативных (прогнозных)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 газа, нефти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в рамках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 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Индикативный (прогнозный) баланс топлива дизельного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государства – члена Евразийского экономического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20___ - 20___ годы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5"/>
        <w:gridCol w:w="2181"/>
        <w:gridCol w:w="2206"/>
        <w:gridCol w:w="993"/>
        <w:gridCol w:w="1041"/>
        <w:gridCol w:w="994"/>
      </w:tblGrid>
      <w:tr>
        <w:trPr>
          <w:trHeight w:val="270" w:hRule="atLeast"/>
        </w:trPr>
        <w:tc>
          <w:tcPr>
            <w:tcW w:w="6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20__ год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20__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0"/>
        <w:gridCol w:w="7630"/>
      </w:tblGrid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государств-членов* 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государства-члены*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Не указывается государство – член Евразийского экономического союза, которое представляет настоящий баланс.</w:t>
      </w:r>
    </w:p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Методологии формирования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индикативных (прогнозных)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 газа, нефти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в рамках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 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Индикативный (прогнозный) баланс топлива дизельного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20___ - 20___ годы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5"/>
        <w:gridCol w:w="2181"/>
        <w:gridCol w:w="2206"/>
        <w:gridCol w:w="993"/>
        <w:gridCol w:w="1041"/>
        <w:gridCol w:w="994"/>
      </w:tblGrid>
      <w:tr>
        <w:trPr>
          <w:trHeight w:val="270" w:hRule="atLeast"/>
        </w:trPr>
        <w:tc>
          <w:tcPr>
            <w:tcW w:w="6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20__ год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20__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0"/>
        <w:gridCol w:w="7630"/>
      </w:tblGrid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государства-члены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Методологии формирования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индикативных (прогнозных)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 газа, нефти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в рамках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 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Индикативный (прогнозный) баланс мазута топочного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государства – члена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экономического союза) </w:t>
      </w:r>
      <w:r>
        <w:rPr>
          <w:rFonts w:ascii="Times New Roman"/>
          <w:b/>
          <w:i w:val="false"/>
          <w:color w:val="000000"/>
          <w:sz w:val="28"/>
        </w:rPr>
        <w:t>на 20___ - 20___ годы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5"/>
        <w:gridCol w:w="2181"/>
        <w:gridCol w:w="2206"/>
        <w:gridCol w:w="993"/>
        <w:gridCol w:w="1041"/>
        <w:gridCol w:w="994"/>
      </w:tblGrid>
      <w:tr>
        <w:trPr>
          <w:trHeight w:val="270" w:hRule="atLeast"/>
        </w:trPr>
        <w:tc>
          <w:tcPr>
            <w:tcW w:w="6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20__ год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20__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0"/>
        <w:gridCol w:w="7630"/>
      </w:tblGrid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государств-членов* 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государства-члены* 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Не указывается государство – член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союза, которое представляет настоящий баланс.</w:t>
      </w:r>
    </w:p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Методологии формирования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индикативных (прогнозных)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 газа, нефти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в рамках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 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Индикативный (прогнозный) баланс мазута топочного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20___ - 20___ годы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5"/>
        <w:gridCol w:w="2181"/>
        <w:gridCol w:w="2206"/>
        <w:gridCol w:w="993"/>
        <w:gridCol w:w="1041"/>
        <w:gridCol w:w="994"/>
      </w:tblGrid>
      <w:tr>
        <w:trPr>
          <w:trHeight w:val="270" w:hRule="atLeast"/>
        </w:trPr>
        <w:tc>
          <w:tcPr>
            <w:tcW w:w="6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20__ год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20__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0"/>
        <w:gridCol w:w="7630"/>
      </w:tblGrid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государства-члены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Методологии формирования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индикативных (прогнозных)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 газа, нефти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в рамках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 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Индикативный (прогнозный) баланс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для реактивных двигателей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государства – члена Евразийского экономического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20___ - 20___ годы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5"/>
        <w:gridCol w:w="2181"/>
        <w:gridCol w:w="2206"/>
        <w:gridCol w:w="993"/>
        <w:gridCol w:w="1041"/>
        <w:gridCol w:w="994"/>
      </w:tblGrid>
      <w:tr>
        <w:trPr>
          <w:trHeight w:val="270" w:hRule="atLeast"/>
        </w:trPr>
        <w:tc>
          <w:tcPr>
            <w:tcW w:w="6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20__ год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20__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0"/>
        <w:gridCol w:w="7630"/>
      </w:tblGrid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государств-членов*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государства-члены*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Не указывается государство – член Евразийского экономического союза, которое представляет настоящий баланс.</w:t>
      </w:r>
    </w:p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Методологии формирования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индикативных (прогнозных)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 газа, нефти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 в рамках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 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Индикативный (прогнозный) баланс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для реактивных двигателей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20___ - 20___ годы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5"/>
        <w:gridCol w:w="2181"/>
        <w:gridCol w:w="2206"/>
        <w:gridCol w:w="993"/>
        <w:gridCol w:w="1041"/>
        <w:gridCol w:w="994"/>
      </w:tblGrid>
      <w:tr>
        <w:trPr>
          <w:trHeight w:val="270" w:hRule="atLeast"/>
        </w:trPr>
        <w:tc>
          <w:tcPr>
            <w:tcW w:w="6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20__ год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20__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0"/>
        <w:gridCol w:w="7630"/>
      </w:tblGrid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государства-члены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7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