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4b5b" w14:textId="38b4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Распоряжение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января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января 2015 г. № 2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железнодорожных вагонов и в отношении некоторых видов сепараторов»: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Департаменту таможенно-тарифного и нетарифного регулирования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проект решения Высшего Евразийского экономического совета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18, включив в него товары, классифицируемые в подсубпозиции 8605 00 000 8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решений Евразийской экономической комиссии об изменении ставок ввозных таможенных пошлин в отношении товаров, классифицируемых в подсубпозиции 8605 00 000 8 ТН ВЭД ЕАЭС, учитывать, что данные решения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