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fe46" w14:textId="2bff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турбовинтовых двигателей мощностью не более 1100 кВт для гражданских воздушных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марта 2015 года № 16.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Единого таможенного тарифа Евразийского экономического союза (приложение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в отношении турбовинтовых двигателей мощностью не более 1100 кВт для гражданских воздушных судов, классифицируемых кодом 8411 21 000 1 ТН ВЭД ЕАЭС, в размере 0 процентов от таможенной стоимости.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