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f7ac" w14:textId="e55f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электронного обмена данными в интегрированной информационной системе внешней и взаимной торговли</w:t>
      </w:r>
    </w:p>
    <w:p>
      <w:pPr>
        <w:spacing w:after="0"/>
        <w:ind w:left="0"/>
        <w:jc w:val="both"/>
      </w:pPr>
      <w:r>
        <w:rPr>
          <w:rFonts w:ascii="Times New Roman"/>
          <w:b w:val="false"/>
          <w:i w:val="false"/>
          <w:color w:val="000000"/>
          <w:sz w:val="28"/>
        </w:rPr>
        <w:t>Решение Коллегии Евразийской экономической комиссии от 27 января 2015 года № 5.</w:t>
      </w:r>
    </w:p>
    <w:p>
      <w:pPr>
        <w:spacing w:after="0"/>
        <w:ind w:left="0"/>
        <w:jc w:val="both"/>
      </w:pPr>
      <w:bookmarkStart w:name="z1" w:id="0"/>
      <w:r>
        <w:rPr>
          <w:rFonts w:ascii="Times New Roman"/>
          <w:b w:val="false"/>
          <w:i w:val="false"/>
          <w:color w:val="000000"/>
          <w:sz w:val="28"/>
        </w:rPr>
        <w:t xml:space="preserve">
      В рамках реализации </w:t>
      </w:r>
      <w:r>
        <w:rPr>
          <w:rFonts w:ascii="Times New Roman"/>
          <w:b w:val="false"/>
          <w:i w:val="false"/>
          <w:color w:val="000000"/>
          <w:sz w:val="28"/>
        </w:rPr>
        <w:t>Концепции</w:t>
      </w:r>
      <w:r>
        <w:rPr>
          <w:rFonts w:ascii="Times New Roman"/>
          <w:b w:val="false"/>
          <w:i w:val="false"/>
          <w:color w:val="000000"/>
          <w:sz w:val="28"/>
        </w:rPr>
        <w:t xml:space="preserve"> создания Интегрированной информационной системы внешней и взаимной торговли Таможенного союза, утвержденной Решением Межгосударственного Совета Евразийского экономического сообщества от 19 ноября 2010 г. № 60, и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w:t>
      </w:r>
      <w:r>
        <w:rPr>
          <w:rFonts w:ascii="Times New Roman"/>
          <w:b w:val="false"/>
          <w:i w:val="false"/>
          <w:color w:val="000000"/>
          <w:sz w:val="28"/>
        </w:rPr>
        <w:t>(приложение № 3</w:t>
      </w:r>
      <w:r>
        <w:rPr>
          <w:rFonts w:ascii="Times New Roman"/>
          <w:b w:val="false"/>
          <w:i w:val="false"/>
          <w:color w:val="000000"/>
          <w:sz w:val="28"/>
        </w:rPr>
        <w:t xml:space="preserve"> к Договору о Евразийском экономическом союзе от 29 мая 2014 года)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Утвердить прилагаемые Правила электронного обмена данными в интегрированной информационной системе внешней и взаимной торговли.</w:t>
      </w:r>
    </w:p>
    <w:bookmarkEnd w:id="1"/>
    <w:bookmarkStart w:name="z3"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Христенко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27 января 2015 г.№5 </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электронного обмена данными в интегрированной информационной</w:t>
      </w:r>
      <w:r>
        <w:br/>
      </w:r>
      <w:r>
        <w:rPr>
          <w:rFonts w:ascii="Times New Roman"/>
          <w:b/>
          <w:i w:val="false"/>
          <w:color w:val="000000"/>
        </w:rPr>
        <w:t>системе внешней и взаимной торговли</w:t>
      </w:r>
      <w:r>
        <w:br/>
      </w:r>
      <w:r>
        <w:rPr>
          <w:rFonts w:ascii="Times New Roman"/>
          <w:b/>
          <w:i w:val="false"/>
          <w:color w:val="000000"/>
        </w:rPr>
        <w:t>I. Общие положения</w:t>
      </w:r>
    </w:p>
    <w:bookmarkEnd w:id="3"/>
    <w:bookmarkStart w:name="z7" w:id="4"/>
    <w:p>
      <w:pPr>
        <w:spacing w:after="0"/>
        <w:ind w:left="0"/>
        <w:jc w:val="both"/>
      </w:pPr>
      <w:r>
        <w:rPr>
          <w:rFonts w:ascii="Times New Roman"/>
          <w:b w:val="false"/>
          <w:i w:val="false"/>
          <w:color w:val="000000"/>
          <w:sz w:val="28"/>
        </w:rPr>
        <w:t>
      1. Настоящие Правила определяют основные принципы и механизмы электронного обмена данными в интегрированной информационной системе внешней и взаимной торговли (далее – интегрированная система).</w:t>
      </w:r>
    </w:p>
    <w:bookmarkEnd w:id="4"/>
    <w:bookmarkStart w:name="z8" w:id="5"/>
    <w:p>
      <w:pPr>
        <w:spacing w:after="0"/>
        <w:ind w:left="0"/>
        <w:jc w:val="both"/>
      </w:pPr>
      <w:r>
        <w:rPr>
          <w:rFonts w:ascii="Times New Roman"/>
          <w:b w:val="false"/>
          <w:i w:val="false"/>
          <w:color w:val="000000"/>
          <w:sz w:val="28"/>
        </w:rPr>
        <w:t xml:space="preserve">
      2. Настоящие Правила применяются при разработке компонентов интегрированной системы, обеспечивающих электронный обмен данными (информационное взаимодействие) между национальными сегментами государств – членов Евразийского экономического союза (далее соответственно – государства-члены, Союз), а также между национальными сегментами государств-членов и интеграционным сегментом Евразийской экономической комиссии (далее – Комиссия), </w:t>
      </w:r>
    </w:p>
    <w:bookmarkEnd w:id="5"/>
    <w:p>
      <w:pPr>
        <w:spacing w:after="0"/>
        <w:ind w:left="0"/>
        <w:jc w:val="both"/>
      </w:pPr>
      <w:r>
        <w:rPr>
          <w:rFonts w:ascii="Times New Roman"/>
          <w:b w:val="false"/>
          <w:i w:val="false"/>
          <w:color w:val="000000"/>
          <w:sz w:val="28"/>
        </w:rPr>
        <w:t>
      с учетом положений технических, технологических, методических и организационных документов, принимаемых (утверждаемых) Комиссией для целей обеспечения унификации применяемых организационных и технических решений при создании, развитии и функционировании интегрированной системы и поддержания надлежащего уровня защиты информации.</w:t>
      </w:r>
    </w:p>
    <w:bookmarkStart w:name="z9" w:id="6"/>
    <w:p>
      <w:pPr>
        <w:spacing w:after="0"/>
        <w:ind w:left="0"/>
        <w:jc w:val="both"/>
      </w:pPr>
      <w:r>
        <w:rPr>
          <w:rFonts w:ascii="Times New Roman"/>
          <w:b w:val="false"/>
          <w:i w:val="false"/>
          <w:color w:val="000000"/>
          <w:sz w:val="28"/>
        </w:rPr>
        <w:t xml:space="preserve">
      3. Настоящие Правила не распространяются на электронный обмен данными с использованием информационных систем </w:t>
      </w:r>
    </w:p>
    <w:bookmarkEnd w:id="6"/>
    <w:p>
      <w:pPr>
        <w:spacing w:after="0"/>
        <w:ind w:left="0"/>
        <w:jc w:val="both"/>
      </w:pPr>
      <w:r>
        <w:rPr>
          <w:rFonts w:ascii="Times New Roman"/>
          <w:b w:val="false"/>
          <w:i w:val="false"/>
          <w:color w:val="000000"/>
          <w:sz w:val="28"/>
        </w:rPr>
        <w:t>
      государств-членов, не связанный с функционированием интегрированной системы.</w:t>
      </w:r>
    </w:p>
    <w:bookmarkStart w:name="z10" w:id="7"/>
    <w:p>
      <w:pPr>
        <w:spacing w:after="0"/>
        <w:ind w:left="0"/>
        <w:jc w:val="both"/>
      </w:pPr>
      <w:r>
        <w:rPr>
          <w:rFonts w:ascii="Times New Roman"/>
          <w:b w:val="false"/>
          <w:i w:val="false"/>
          <w:color w:val="000000"/>
          <w:sz w:val="28"/>
        </w:rPr>
        <w:t>
      4. Понятия, используемые в настоящих Правилах, означают следующее:</w:t>
      </w:r>
    </w:p>
    <w:bookmarkEnd w:id="7"/>
    <w:p>
      <w:pPr>
        <w:spacing w:after="0"/>
        <w:ind w:left="0"/>
        <w:jc w:val="both"/>
      </w:pPr>
      <w:r>
        <w:rPr>
          <w:rFonts w:ascii="Times New Roman"/>
          <w:b w:val="false"/>
          <w:i w:val="false"/>
          <w:color w:val="000000"/>
          <w:sz w:val="28"/>
        </w:rPr>
        <w:t>
      "MIME" (Multipurpose Internet Mail Extensions) – спецификация для кодирования и форматирования информации для ее передачи внутри текстовых данных;</w:t>
      </w:r>
    </w:p>
    <w:p>
      <w:pPr>
        <w:spacing w:after="0"/>
        <w:ind w:left="0"/>
        <w:jc w:val="both"/>
      </w:pPr>
      <w:r>
        <w:rPr>
          <w:rFonts w:ascii="Times New Roman"/>
          <w:b w:val="false"/>
          <w:i w:val="false"/>
          <w:color w:val="000000"/>
          <w:sz w:val="28"/>
        </w:rPr>
        <w:t>
      "SOAP" (Simple Object Access Protocol) – протокол обмена сообщениями в распределенной вычислительной среде;</w:t>
      </w:r>
    </w:p>
    <w:p>
      <w:pPr>
        <w:spacing w:after="0"/>
        <w:ind w:left="0"/>
        <w:jc w:val="both"/>
      </w:pPr>
      <w:r>
        <w:rPr>
          <w:rFonts w:ascii="Times New Roman"/>
          <w:b w:val="false"/>
          <w:i w:val="false"/>
          <w:color w:val="000000"/>
          <w:sz w:val="28"/>
        </w:rPr>
        <w:t>
      "UUID" (Universally Unique Identifier) – универсальный уникальный идентификатор;</w:t>
      </w:r>
    </w:p>
    <w:p>
      <w:pPr>
        <w:spacing w:after="0"/>
        <w:ind w:left="0"/>
        <w:jc w:val="both"/>
      </w:pPr>
      <w:r>
        <w:rPr>
          <w:rFonts w:ascii="Times New Roman"/>
          <w:b w:val="false"/>
          <w:i w:val="false"/>
          <w:color w:val="000000"/>
          <w:sz w:val="28"/>
        </w:rPr>
        <w:t>
      "UTC" (Coordinated Universal Time) – стандарт всемирного координированного времени;</w:t>
      </w:r>
    </w:p>
    <w:p>
      <w:pPr>
        <w:spacing w:after="0"/>
        <w:ind w:left="0"/>
        <w:jc w:val="both"/>
      </w:pPr>
      <w:r>
        <w:rPr>
          <w:rFonts w:ascii="Times New Roman"/>
          <w:b w:val="false"/>
          <w:i w:val="false"/>
          <w:color w:val="000000"/>
          <w:sz w:val="28"/>
        </w:rPr>
        <w:t>
      "URI" (Uniform Resource Identifier) – формат унифицированной идентификации ресурсов;</w:t>
      </w:r>
    </w:p>
    <w:p>
      <w:pPr>
        <w:spacing w:after="0"/>
        <w:ind w:left="0"/>
        <w:jc w:val="both"/>
      </w:pPr>
      <w:r>
        <w:rPr>
          <w:rFonts w:ascii="Times New Roman"/>
          <w:b w:val="false"/>
          <w:i w:val="false"/>
          <w:color w:val="000000"/>
          <w:sz w:val="28"/>
        </w:rPr>
        <w:t>
      "XML" (eXtensible Markup Language) – рекомендованный Консорциумом Всемирной паутины (W3C) расширяемый язык разметки;</w:t>
      </w:r>
    </w:p>
    <w:p>
      <w:pPr>
        <w:spacing w:after="0"/>
        <w:ind w:left="0"/>
        <w:jc w:val="both"/>
      </w:pPr>
      <w:r>
        <w:rPr>
          <w:rFonts w:ascii="Times New Roman"/>
          <w:b w:val="false"/>
          <w:i w:val="false"/>
          <w:color w:val="000000"/>
          <w:sz w:val="28"/>
        </w:rPr>
        <w:t>
      "асинхронное взаимодействие" – вид электронного обмена данными, при котором отправитель возобновляет свою работу сразу после отправки сообщения, не дожидаясь отклика от получателя;</w:t>
      </w:r>
    </w:p>
    <w:p>
      <w:pPr>
        <w:spacing w:after="0"/>
        <w:ind w:left="0"/>
        <w:jc w:val="both"/>
      </w:pPr>
      <w:r>
        <w:rPr>
          <w:rFonts w:ascii="Times New Roman"/>
          <w:b w:val="false"/>
          <w:i w:val="false"/>
          <w:color w:val="000000"/>
          <w:sz w:val="28"/>
        </w:rPr>
        <w:t>
      "инициатор" – участник электронного обмена данными, инициирующий транзакцию общего процесса;</w:t>
      </w:r>
    </w:p>
    <w:p>
      <w:pPr>
        <w:spacing w:after="0"/>
        <w:ind w:left="0"/>
        <w:jc w:val="both"/>
      </w:pPr>
      <w:r>
        <w:rPr>
          <w:rFonts w:ascii="Times New Roman"/>
          <w:b w:val="false"/>
          <w:i w:val="false"/>
          <w:color w:val="000000"/>
          <w:sz w:val="28"/>
        </w:rPr>
        <w:t xml:space="preserve">
      "интеграционный шлюз" – комплекс программных и аппаратных средств, разворачиваемый в каждом узле интегрированной системы и обеспечивающий сопряжение национального сегмента </w:t>
      </w:r>
    </w:p>
    <w:p>
      <w:pPr>
        <w:spacing w:after="0"/>
        <w:ind w:left="0"/>
        <w:jc w:val="both"/>
      </w:pPr>
      <w:r>
        <w:rPr>
          <w:rFonts w:ascii="Times New Roman"/>
          <w:b w:val="false"/>
          <w:i w:val="false"/>
          <w:color w:val="000000"/>
          <w:sz w:val="28"/>
        </w:rPr>
        <w:t>
      государства-члена и интеграционного сегмента Комиссии с интеграционной платформой интегрированной системы;</w:t>
      </w:r>
    </w:p>
    <w:p>
      <w:pPr>
        <w:spacing w:after="0"/>
        <w:ind w:left="0"/>
        <w:jc w:val="both"/>
      </w:pPr>
      <w:r>
        <w:rPr>
          <w:rFonts w:ascii="Times New Roman"/>
          <w:b w:val="false"/>
          <w:i w:val="false"/>
          <w:color w:val="000000"/>
          <w:sz w:val="28"/>
        </w:rPr>
        <w:t>
      "процедура общего процесса" – совокупность связанных между собой операций, выполняемых участниками общего процесса и направленных на решение конкретной задачи в рамках общего процесса;</w:t>
      </w:r>
    </w:p>
    <w:p>
      <w:pPr>
        <w:spacing w:after="0"/>
        <w:ind w:left="0"/>
        <w:jc w:val="both"/>
      </w:pPr>
      <w:r>
        <w:rPr>
          <w:rFonts w:ascii="Times New Roman"/>
          <w:b w:val="false"/>
          <w:i w:val="false"/>
          <w:color w:val="000000"/>
          <w:sz w:val="28"/>
        </w:rPr>
        <w:t>
      "респондент" – участник электронного обмена данными, обменивающийся сообщениями с инициатором в рамках выполнения транзакции общего процесса;</w:t>
      </w:r>
    </w:p>
    <w:p>
      <w:pPr>
        <w:spacing w:after="0"/>
        <w:ind w:left="0"/>
        <w:jc w:val="both"/>
      </w:pPr>
      <w:r>
        <w:rPr>
          <w:rFonts w:ascii="Times New Roman"/>
          <w:b w:val="false"/>
          <w:i w:val="false"/>
          <w:color w:val="000000"/>
          <w:sz w:val="28"/>
        </w:rPr>
        <w:t>
      "сообщение" – формализованная информация, передаваемая от отправителя к получателю с помощью информационно-телекоммуникационной сети;</w:t>
      </w:r>
    </w:p>
    <w:p>
      <w:pPr>
        <w:spacing w:after="0"/>
        <w:ind w:left="0"/>
        <w:jc w:val="both"/>
      </w:pPr>
      <w:r>
        <w:rPr>
          <w:rFonts w:ascii="Times New Roman"/>
          <w:b w:val="false"/>
          <w:i w:val="false"/>
          <w:color w:val="000000"/>
          <w:sz w:val="28"/>
        </w:rPr>
        <w:t>
      "транзакция общего процесса" – элементарное информационное взаимодействие между двумя участниками, которое осуществляется каждым участником в рамках своей операции общего процесса;</w:t>
      </w:r>
    </w:p>
    <w:p>
      <w:pPr>
        <w:spacing w:after="0"/>
        <w:ind w:left="0"/>
        <w:jc w:val="both"/>
      </w:pPr>
      <w:r>
        <w:rPr>
          <w:rFonts w:ascii="Times New Roman"/>
          <w:b w:val="false"/>
          <w:i w:val="false"/>
          <w:color w:val="000000"/>
          <w:sz w:val="28"/>
        </w:rPr>
        <w:t>
      "участник общего процесса" – участник электронного обмена данными в рамках общего процесса;</w:t>
      </w:r>
    </w:p>
    <w:p>
      <w:pPr>
        <w:spacing w:after="0"/>
        <w:ind w:left="0"/>
        <w:jc w:val="both"/>
      </w:pPr>
      <w:r>
        <w:rPr>
          <w:rFonts w:ascii="Times New Roman"/>
          <w:b w:val="false"/>
          <w:i w:val="false"/>
          <w:color w:val="000000"/>
          <w:sz w:val="28"/>
        </w:rPr>
        <w:t>
      "участник электронного обмена данными" – Комиссия, уполномоченный орган, участвующий в электронном обмене данными.</w:t>
      </w:r>
    </w:p>
    <w:p>
      <w:pPr>
        <w:spacing w:after="0"/>
        <w:ind w:left="0"/>
        <w:jc w:val="both"/>
      </w:pPr>
      <w:r>
        <w:rPr>
          <w:rFonts w:ascii="Times New Roman"/>
          <w:b w:val="false"/>
          <w:i w:val="false"/>
          <w:color w:val="000000"/>
          <w:sz w:val="28"/>
        </w:rPr>
        <w:t xml:space="preserve">
      Понятия "доверенная третья сторона", "национальный сегмент государства-члена", "интеграционный сегмент Комиссии", "общий процесс в рамках Союза" и "уполномоченный орган" используются в настоящих Правилах в значениях, определенных Протоколом об информационно-коммуникационных технологиях и информационном взаимодействии в рамках Евразийского экономического союза </w:t>
      </w:r>
      <w:r>
        <w:rPr>
          <w:rFonts w:ascii="Times New Roman"/>
          <w:b w:val="false"/>
          <w:i w:val="false"/>
          <w:color w:val="000000"/>
          <w:sz w:val="28"/>
        </w:rPr>
        <w:t>(приложение № 3</w:t>
      </w:r>
      <w:r>
        <w:rPr>
          <w:rFonts w:ascii="Times New Roman"/>
          <w:b w:val="false"/>
          <w:i w:val="false"/>
          <w:color w:val="000000"/>
          <w:sz w:val="28"/>
        </w:rPr>
        <w:t xml:space="preserve"> к Договору о Евразийском экономическом союзе от 29 мая 2014 года).</w:t>
      </w:r>
    </w:p>
    <w:bookmarkStart w:name="z11" w:id="8"/>
    <w:p>
      <w:pPr>
        <w:spacing w:after="0"/>
        <w:ind w:left="0"/>
        <w:jc w:val="both"/>
      </w:pPr>
      <w:r>
        <w:rPr>
          <w:rFonts w:ascii="Times New Roman"/>
          <w:b w:val="false"/>
          <w:i w:val="false"/>
          <w:color w:val="000000"/>
          <w:sz w:val="28"/>
        </w:rPr>
        <w:t xml:space="preserve">
      5. Электронный обмен данными в интегрированной системе осуществляется между национальными сегментами государств-членов, а также между национальными сегментами государств-членов и интеграционным сегментом Комиссии в соответствии с </w:t>
      </w:r>
      <w:r>
        <w:rPr>
          <w:rFonts w:ascii="Times New Roman"/>
          <w:b w:val="false"/>
          <w:i w:val="false"/>
          <w:color w:val="000000"/>
          <w:sz w:val="28"/>
        </w:rPr>
        <w:t>приложением № 3</w:t>
      </w:r>
      <w:r>
        <w:rPr>
          <w:rFonts w:ascii="Times New Roman"/>
          <w:b w:val="false"/>
          <w:i w:val="false"/>
          <w:color w:val="000000"/>
          <w:sz w:val="28"/>
        </w:rPr>
        <w:t xml:space="preserve"> к Договору о Евразийском экономическом союзе от 29 мая 2014 года, иными международными договорами и актами, составляющими право Союза, предусматривающими обмен информацией в электронной форме.</w:t>
      </w:r>
    </w:p>
    <w:bookmarkEnd w:id="8"/>
    <w:bookmarkStart w:name="z12" w:id="9"/>
    <w:p>
      <w:pPr>
        <w:spacing w:after="0"/>
        <w:ind w:left="0"/>
        <w:jc w:val="both"/>
      </w:pPr>
      <w:r>
        <w:rPr>
          <w:rFonts w:ascii="Times New Roman"/>
          <w:b w:val="false"/>
          <w:i w:val="false"/>
          <w:color w:val="000000"/>
          <w:sz w:val="28"/>
        </w:rPr>
        <w:t>
      6. Для целей реализации общих процессов в рамках Союза (далее – общие процессы) посредством интегрированной системы поддерживается электронный обмен данными между следующими видами систем участников электронного обмена данными:</w:t>
      </w:r>
    </w:p>
    <w:bookmarkEnd w:id="9"/>
    <w:p>
      <w:pPr>
        <w:spacing w:after="0"/>
        <w:ind w:left="0"/>
        <w:jc w:val="both"/>
      </w:pPr>
      <w:r>
        <w:rPr>
          <w:rFonts w:ascii="Times New Roman"/>
          <w:b w:val="false"/>
          <w:i w:val="false"/>
          <w:color w:val="000000"/>
          <w:sz w:val="28"/>
        </w:rPr>
        <w:t>
      а) государственные информационные системы государств-членов и информационные системы уполномоченных органов;</w:t>
      </w:r>
    </w:p>
    <w:p>
      <w:pPr>
        <w:spacing w:after="0"/>
        <w:ind w:left="0"/>
        <w:jc w:val="both"/>
      </w:pPr>
      <w:r>
        <w:rPr>
          <w:rFonts w:ascii="Times New Roman"/>
          <w:b w:val="false"/>
          <w:i w:val="false"/>
          <w:color w:val="000000"/>
          <w:sz w:val="28"/>
        </w:rPr>
        <w:t>
      б) информационные системы Комиссии.</w:t>
      </w:r>
    </w:p>
    <w:bookmarkStart w:name="z13" w:id="10"/>
    <w:p>
      <w:pPr>
        <w:spacing w:after="0"/>
        <w:ind w:left="0"/>
        <w:jc w:val="both"/>
      </w:pPr>
      <w:r>
        <w:rPr>
          <w:rFonts w:ascii="Times New Roman"/>
          <w:b w:val="false"/>
          <w:i w:val="false"/>
          <w:color w:val="000000"/>
          <w:sz w:val="28"/>
        </w:rPr>
        <w:t>
      7. Государственные информационные системы государств-членов, участвующие в электронном обмене данными с информационными системами других государств-членов и Комиссии, логически входят в состав национальных сегментов государств-членов.</w:t>
      </w:r>
    </w:p>
    <w:bookmarkEnd w:id="10"/>
    <w:bookmarkStart w:name="z14" w:id="11"/>
    <w:p>
      <w:pPr>
        <w:spacing w:after="0"/>
        <w:ind w:left="0"/>
        <w:jc w:val="both"/>
      </w:pPr>
      <w:r>
        <w:rPr>
          <w:rFonts w:ascii="Times New Roman"/>
          <w:b w:val="false"/>
          <w:i w:val="false"/>
          <w:color w:val="000000"/>
          <w:sz w:val="28"/>
        </w:rPr>
        <w:t xml:space="preserve">
      8.?Интеграционные шлюзы национальных сегментов </w:t>
      </w:r>
    </w:p>
    <w:bookmarkEnd w:id="11"/>
    <w:p>
      <w:pPr>
        <w:spacing w:after="0"/>
        <w:ind w:left="0"/>
        <w:jc w:val="both"/>
      </w:pPr>
      <w:r>
        <w:rPr>
          <w:rFonts w:ascii="Times New Roman"/>
          <w:b w:val="false"/>
          <w:i w:val="false"/>
          <w:color w:val="000000"/>
          <w:sz w:val="28"/>
        </w:rPr>
        <w:t>
      государств-членов, логически входя в состав интеграционной платформы интегрированной системы, размещаются на территориях государств-членов и являются едиными точками подключения таких сегментов к интеграционной платформе интегрированной системы.</w:t>
      </w:r>
    </w:p>
    <w:bookmarkStart w:name="z15" w:id="12"/>
    <w:p>
      <w:pPr>
        <w:spacing w:after="0"/>
        <w:ind w:left="0"/>
        <w:jc w:val="both"/>
      </w:pPr>
      <w:r>
        <w:rPr>
          <w:rFonts w:ascii="Times New Roman"/>
          <w:b w:val="false"/>
          <w:i w:val="false"/>
          <w:color w:val="000000"/>
          <w:sz w:val="28"/>
        </w:rPr>
        <w:t>
      9. Основными функциями интеграционного шлюза национального сегмента государства-члена являются преобразование протоколов обмена и форматов данных национальных сегментов государств-членов в протоколы обмена и форматы данных, применяемые в интегрированной системе, и маршрутизация сообщений.</w:t>
      </w:r>
    </w:p>
    <w:bookmarkEnd w:id="12"/>
    <w:p>
      <w:pPr>
        <w:spacing w:after="0"/>
        <w:ind w:left="0"/>
        <w:jc w:val="both"/>
      </w:pPr>
      <w:r>
        <w:rPr>
          <w:rFonts w:ascii="Times New Roman"/>
          <w:b w:val="false"/>
          <w:i w:val="false"/>
          <w:color w:val="000000"/>
          <w:sz w:val="28"/>
        </w:rPr>
        <w:t>
      Основной функцией интеграционного шлюза интеграционного сегмента Комиссии является маршрутизация сообщений.</w:t>
      </w:r>
    </w:p>
    <w:bookmarkStart w:name="z16" w:id="13"/>
    <w:p>
      <w:pPr>
        <w:spacing w:after="0"/>
        <w:ind w:left="0"/>
        <w:jc w:val="both"/>
      </w:pPr>
      <w:r>
        <w:rPr>
          <w:rFonts w:ascii="Times New Roman"/>
          <w:b w:val="false"/>
          <w:i w:val="false"/>
          <w:color w:val="000000"/>
          <w:sz w:val="28"/>
        </w:rPr>
        <w:t xml:space="preserve">
      10. В состав национальных сегментов государств-членов и интеграционного сегмента Комиссии входят сервисы доверенной третьей стороны, обеспечивающие легализацию, гарантии доверия и правомерность применения цифровых подписей (электронных подписей) при электронном обмене данными, осуществляемом с помощью средств интегрированной системы. Реализация сервисов доверенной третьей стороны осуществляется с учетом Концепции использования при межгосударственном информационном взаимодействии сервисов и имеющих юридическую силу электронных документов, утвержденной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18 сентября 2014 г. № 73.</w:t>
      </w:r>
    </w:p>
    <w:bookmarkEnd w:id="13"/>
    <w:p>
      <w:pPr>
        <w:spacing w:after="0"/>
        <w:ind w:left="0"/>
        <w:jc w:val="both"/>
      </w:pPr>
      <w:r>
        <w:rPr>
          <w:rFonts w:ascii="Times New Roman"/>
          <w:b w:val="false"/>
          <w:i w:val="false"/>
          <w:color w:val="000000"/>
          <w:sz w:val="28"/>
        </w:rPr>
        <w:t xml:space="preserve">
      Сервисы доверенной третьей стороны используются </w:t>
      </w:r>
    </w:p>
    <w:p>
      <w:pPr>
        <w:spacing w:after="0"/>
        <w:ind w:left="0"/>
        <w:jc w:val="both"/>
      </w:pPr>
      <w:r>
        <w:rPr>
          <w:rFonts w:ascii="Times New Roman"/>
          <w:b w:val="false"/>
          <w:i w:val="false"/>
          <w:color w:val="000000"/>
          <w:sz w:val="28"/>
        </w:rPr>
        <w:t>
      в соответствии с нормативно-техническими документами, принимаемыми (утверждаемыми) Комиссией по согласованию с уполномоченными органами и устанавливающими принципы использования при межгосударственном информационном взаимодействии сервисов и имеющих юридическую силу электронных документов.</w:t>
      </w:r>
    </w:p>
    <w:bookmarkStart w:name="z17" w:id="14"/>
    <w:p>
      <w:pPr>
        <w:spacing w:after="0"/>
        <w:ind w:left="0"/>
        <w:jc w:val="both"/>
      </w:pPr>
      <w:r>
        <w:rPr>
          <w:rFonts w:ascii="Times New Roman"/>
          <w:b w:val="false"/>
          <w:i w:val="false"/>
          <w:color w:val="000000"/>
          <w:sz w:val="28"/>
        </w:rPr>
        <w:t>
      11. При передаче данных внутри национальных сегментов государств-членов могут использоваться системы межведомственного информационного взаимодействия и другие системы передачи данных государств-членов, функционирование которых регламентируется законодательством государств-членов.</w:t>
      </w:r>
    </w:p>
    <w:bookmarkEnd w:id="14"/>
    <w:bookmarkStart w:name="z18" w:id="15"/>
    <w:p>
      <w:pPr>
        <w:spacing w:after="0"/>
        <w:ind w:left="0"/>
        <w:jc w:val="both"/>
      </w:pPr>
      <w:r>
        <w:rPr>
          <w:rFonts w:ascii="Times New Roman"/>
          <w:b w:val="false"/>
          <w:i w:val="false"/>
          <w:color w:val="000000"/>
          <w:sz w:val="28"/>
        </w:rPr>
        <w:t>
      II. Процедуры электронного обмена данными</w:t>
      </w:r>
    </w:p>
    <w:bookmarkEnd w:id="15"/>
    <w:bookmarkStart w:name="z19" w:id="16"/>
    <w:p>
      <w:pPr>
        <w:spacing w:after="0"/>
        <w:ind w:left="0"/>
        <w:jc w:val="both"/>
      </w:pPr>
      <w:r>
        <w:rPr>
          <w:rFonts w:ascii="Times New Roman"/>
          <w:b w:val="false"/>
          <w:i w:val="false"/>
          <w:color w:val="000000"/>
          <w:sz w:val="28"/>
        </w:rPr>
        <w:t>
      12. Электронный обмен данными между участниками в интегрированной системе осуществляется на следующих логических уровнях: транспортном, технологическом и прикладном.</w:t>
      </w:r>
    </w:p>
    <w:bookmarkEnd w:id="16"/>
    <w:p>
      <w:pPr>
        <w:spacing w:after="0"/>
        <w:ind w:left="0"/>
        <w:jc w:val="both"/>
      </w:pPr>
      <w:r>
        <w:rPr>
          <w:rFonts w:ascii="Times New Roman"/>
          <w:b w:val="false"/>
          <w:i w:val="false"/>
          <w:color w:val="000000"/>
          <w:sz w:val="28"/>
        </w:rPr>
        <w:t>
      Процедуры электронного обмена данными на транспортном уровне обеспечивают доставку данных от системы одного участника до системы другого участника посредством транспортных протоколов доставки данных, таких как HTTP, SMTP, MQ, FTP и др.</w:t>
      </w:r>
    </w:p>
    <w:p>
      <w:pPr>
        <w:spacing w:after="0"/>
        <w:ind w:left="0"/>
        <w:jc w:val="both"/>
      </w:pPr>
      <w:r>
        <w:rPr>
          <w:rFonts w:ascii="Times New Roman"/>
          <w:b w:val="false"/>
          <w:i w:val="false"/>
          <w:color w:val="000000"/>
          <w:sz w:val="28"/>
        </w:rPr>
        <w:t>
      Процедуры электронного обмена данными на технологическом уровне обеспечивают обмен сообщениями между участниками электронного обмена данными посредством протоколов доставки данных транспортного уровня.</w:t>
      </w:r>
    </w:p>
    <w:p>
      <w:pPr>
        <w:spacing w:after="0"/>
        <w:ind w:left="0"/>
        <w:jc w:val="both"/>
      </w:pPr>
      <w:r>
        <w:rPr>
          <w:rFonts w:ascii="Times New Roman"/>
          <w:b w:val="false"/>
          <w:i w:val="false"/>
          <w:color w:val="000000"/>
          <w:sz w:val="28"/>
        </w:rPr>
        <w:t>
      Процедуры электронного обмена данными на прикладном уровне обеспечивают обмен электронными документами и электронными видами документов (далее – данные прикладного уровня) между участниками электронного обмена данными посредством сообщений.</w:t>
      </w:r>
    </w:p>
    <w:bookmarkStart w:name="z20" w:id="17"/>
    <w:p>
      <w:pPr>
        <w:spacing w:after="0"/>
        <w:ind w:left="0"/>
        <w:jc w:val="both"/>
      </w:pPr>
      <w:r>
        <w:rPr>
          <w:rFonts w:ascii="Times New Roman"/>
          <w:b w:val="false"/>
          <w:i w:val="false"/>
          <w:color w:val="000000"/>
          <w:sz w:val="28"/>
        </w:rPr>
        <w:t>
      13. Электронный обмен данными на транспортном уровне между интеграционными шлюзами выполняется асинхронно.</w:t>
      </w:r>
    </w:p>
    <w:bookmarkEnd w:id="17"/>
    <w:p>
      <w:pPr>
        <w:spacing w:after="0"/>
        <w:ind w:left="0"/>
        <w:jc w:val="both"/>
      </w:pPr>
      <w:r>
        <w:rPr>
          <w:rFonts w:ascii="Times New Roman"/>
          <w:b w:val="false"/>
          <w:i w:val="false"/>
          <w:color w:val="000000"/>
          <w:sz w:val="28"/>
        </w:rPr>
        <w:t>
      Описание протокола электронного обмена данными между интеграционными шлюзами на транспортном уровне приведено в приложении № 1. При этом ограничения для протоколов доставки данных внутри национальных сегментов государств-членов и интеграционного сегмента Комиссии не устанавливаются.</w:t>
      </w:r>
    </w:p>
    <w:bookmarkStart w:name="z21" w:id="18"/>
    <w:p>
      <w:pPr>
        <w:spacing w:after="0"/>
        <w:ind w:left="0"/>
        <w:jc w:val="both"/>
      </w:pPr>
      <w:r>
        <w:rPr>
          <w:rFonts w:ascii="Times New Roman"/>
          <w:b w:val="false"/>
          <w:i w:val="false"/>
          <w:color w:val="000000"/>
          <w:sz w:val="28"/>
        </w:rPr>
        <w:t>
      14. Электронный обмен данными между интеграционными шлюзами на технологическом уровне выполняется посредством сообщений в формате SOAP.</w:t>
      </w:r>
    </w:p>
    <w:bookmarkEnd w:id="18"/>
    <w:p>
      <w:pPr>
        <w:spacing w:after="0"/>
        <w:ind w:left="0"/>
        <w:jc w:val="both"/>
      </w:pPr>
      <w:r>
        <w:rPr>
          <w:rFonts w:ascii="Times New Roman"/>
          <w:b w:val="false"/>
          <w:i w:val="false"/>
          <w:color w:val="000000"/>
          <w:sz w:val="28"/>
        </w:rPr>
        <w:t xml:space="preserve">
      Требования к структуре и формату сообщений, а также порядок обмена сообщениями на технологическом уровне устанавливаются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разделами IV</w:t>
      </w:r>
      <w:r>
        <w:rPr>
          <w:rFonts w:ascii="Times New Roman"/>
          <w:b w:val="false"/>
          <w:i w:val="false"/>
          <w:color w:val="000000"/>
          <w:sz w:val="28"/>
        </w:rPr>
        <w:t xml:space="preserve"> и </w:t>
      </w:r>
      <w:r>
        <w:rPr>
          <w:rFonts w:ascii="Times New Roman"/>
          <w:b w:val="false"/>
          <w:i w:val="false"/>
          <w:color w:val="000000"/>
          <w:sz w:val="28"/>
        </w:rPr>
        <w:t>V</w:t>
      </w:r>
      <w:r>
        <w:rPr>
          <w:rFonts w:ascii="Times New Roman"/>
          <w:b w:val="false"/>
          <w:i w:val="false"/>
          <w:color w:val="000000"/>
          <w:sz w:val="28"/>
        </w:rPr>
        <w:t xml:space="preserve"> настоящих Правил.</w:t>
      </w:r>
    </w:p>
    <w:bookmarkStart w:name="z22" w:id="19"/>
    <w:p>
      <w:pPr>
        <w:spacing w:after="0"/>
        <w:ind w:left="0"/>
        <w:jc w:val="both"/>
      </w:pPr>
      <w:r>
        <w:rPr>
          <w:rFonts w:ascii="Times New Roman"/>
          <w:b w:val="false"/>
          <w:i w:val="false"/>
          <w:color w:val="000000"/>
          <w:sz w:val="28"/>
        </w:rPr>
        <w:t xml:space="preserve">
      15. При выполнении процедур электронного обмена данными на прикладном уровне при реализации общих процессов структура и формат данных прикладного уровня, а также порядок такого обмена устанавливаются в соответствии с </w:t>
      </w:r>
      <w:r>
        <w:rPr>
          <w:rFonts w:ascii="Times New Roman"/>
          <w:b w:val="false"/>
          <w:i w:val="false"/>
          <w:color w:val="000000"/>
          <w:sz w:val="28"/>
        </w:rPr>
        <w:t>разделами V</w:t>
      </w:r>
      <w:r>
        <w:rPr>
          <w:rFonts w:ascii="Times New Roman"/>
          <w:b w:val="false"/>
          <w:i w:val="false"/>
          <w:color w:val="000000"/>
          <w:sz w:val="28"/>
        </w:rPr>
        <w:t xml:space="preserve"> и </w:t>
      </w:r>
      <w:r>
        <w:rPr>
          <w:rFonts w:ascii="Times New Roman"/>
          <w:b w:val="false"/>
          <w:i w:val="false"/>
          <w:color w:val="000000"/>
          <w:sz w:val="28"/>
        </w:rPr>
        <w:t>VI</w:t>
      </w:r>
      <w:r>
        <w:rPr>
          <w:rFonts w:ascii="Times New Roman"/>
          <w:b w:val="false"/>
          <w:i w:val="false"/>
          <w:color w:val="000000"/>
          <w:sz w:val="28"/>
        </w:rPr>
        <w:t xml:space="preserve"> настоящих Правил и технологическими документами, регламентирующими информационное взаимодействие при реализации средствами интегрированной информационной системы общих процессов, перечень которых утвержден Решением Коллегии Евразийской экономической комиссии от 6 ноября 2014 г. № 200 (далее – технологические документы, регламентирующие информационное взаимодействие).</w:t>
      </w:r>
    </w:p>
    <w:bookmarkEnd w:id="19"/>
    <w:bookmarkStart w:name="z23" w:id="20"/>
    <w:p>
      <w:pPr>
        <w:spacing w:after="0"/>
        <w:ind w:left="0"/>
        <w:jc w:val="both"/>
      </w:pPr>
      <w:r>
        <w:rPr>
          <w:rFonts w:ascii="Times New Roman"/>
          <w:b w:val="false"/>
          <w:i w:val="false"/>
          <w:color w:val="000000"/>
          <w:sz w:val="28"/>
        </w:rPr>
        <w:t xml:space="preserve">
      III. Ответственность за выполнение процедур </w:t>
      </w:r>
    </w:p>
    <w:bookmarkEnd w:id="20"/>
    <w:p>
      <w:pPr>
        <w:spacing w:after="0"/>
        <w:ind w:left="0"/>
        <w:jc w:val="both"/>
      </w:pPr>
      <w:r>
        <w:rPr>
          <w:rFonts w:ascii="Times New Roman"/>
          <w:b w:val="false"/>
          <w:i w:val="false"/>
          <w:color w:val="000000"/>
          <w:sz w:val="28"/>
        </w:rPr>
        <w:t xml:space="preserve">
      электронного обмена данными </w:t>
      </w:r>
    </w:p>
    <w:bookmarkStart w:name="z24" w:id="21"/>
    <w:p>
      <w:pPr>
        <w:spacing w:after="0"/>
        <w:ind w:left="0"/>
        <w:jc w:val="both"/>
      </w:pPr>
      <w:r>
        <w:rPr>
          <w:rFonts w:ascii="Times New Roman"/>
          <w:b w:val="false"/>
          <w:i w:val="false"/>
          <w:color w:val="000000"/>
          <w:sz w:val="28"/>
        </w:rPr>
        <w:t xml:space="preserve">
      16. В зону ответственности национального сегмента </w:t>
      </w:r>
    </w:p>
    <w:bookmarkEnd w:id="21"/>
    <w:p>
      <w:pPr>
        <w:spacing w:after="0"/>
        <w:ind w:left="0"/>
        <w:jc w:val="both"/>
      </w:pPr>
      <w:r>
        <w:rPr>
          <w:rFonts w:ascii="Times New Roman"/>
          <w:b w:val="false"/>
          <w:i w:val="false"/>
          <w:color w:val="000000"/>
          <w:sz w:val="28"/>
        </w:rPr>
        <w:t>
      государства-члена входит участок передачи данных от интеграционного шлюза национального сегмента государства-члена до системы участника электронного обмена данными включительно.</w:t>
      </w:r>
    </w:p>
    <w:p>
      <w:pPr>
        <w:spacing w:after="0"/>
        <w:ind w:left="0"/>
        <w:jc w:val="both"/>
      </w:pPr>
      <w:r>
        <w:rPr>
          <w:rFonts w:ascii="Times New Roman"/>
          <w:b w:val="false"/>
          <w:i w:val="false"/>
          <w:color w:val="000000"/>
          <w:sz w:val="28"/>
        </w:rPr>
        <w:t>
      В зону ответственности интеграционного сегмента Комиссии входят компоненты этого сегмента, а также каналы передачи данных между национальными сегментами государств-членов и интеграционным сегментом Комиссии.</w:t>
      </w:r>
    </w:p>
    <w:bookmarkStart w:name="z25" w:id="22"/>
    <w:p>
      <w:pPr>
        <w:spacing w:after="0"/>
        <w:ind w:left="0"/>
        <w:jc w:val="both"/>
      </w:pPr>
      <w:r>
        <w:rPr>
          <w:rFonts w:ascii="Times New Roman"/>
          <w:b w:val="false"/>
          <w:i w:val="false"/>
          <w:color w:val="000000"/>
          <w:sz w:val="28"/>
        </w:rPr>
        <w:t>
      17. Государства-члены и Комиссия несут ответственность за все совершаемые операции электронного обмена данными в пределах своих зон в объеме, устанавливаемом соответствующими разделами настоящих Правил.</w:t>
      </w:r>
    </w:p>
    <w:bookmarkEnd w:id="22"/>
    <w:p>
      <w:pPr>
        <w:spacing w:after="0"/>
        <w:ind w:left="0"/>
        <w:jc w:val="both"/>
      </w:pPr>
      <w:r>
        <w:rPr>
          <w:rFonts w:ascii="Times New Roman"/>
          <w:b w:val="false"/>
          <w:i w:val="false"/>
          <w:color w:val="000000"/>
          <w:sz w:val="28"/>
        </w:rPr>
        <w:t>
      Выполнение процедур информационного взаимодействия на прикладном уровне обеспечивается его участниками.</w:t>
      </w:r>
    </w:p>
    <w:bookmarkStart w:name="z26" w:id="23"/>
    <w:p>
      <w:pPr>
        <w:spacing w:after="0"/>
        <w:ind w:left="0"/>
        <w:jc w:val="both"/>
      </w:pPr>
      <w:r>
        <w:rPr>
          <w:rFonts w:ascii="Times New Roman"/>
          <w:b w:val="false"/>
          <w:i w:val="false"/>
          <w:color w:val="000000"/>
          <w:sz w:val="28"/>
        </w:rPr>
        <w:t>
      IV. Структура и формат сообщений</w:t>
      </w:r>
    </w:p>
    <w:bookmarkEnd w:id="23"/>
    <w:bookmarkStart w:name="z27" w:id="24"/>
    <w:p>
      <w:pPr>
        <w:spacing w:after="0"/>
        <w:ind w:left="0"/>
        <w:jc w:val="both"/>
      </w:pPr>
      <w:r>
        <w:rPr>
          <w:rFonts w:ascii="Times New Roman"/>
          <w:b w:val="false"/>
          <w:i w:val="false"/>
          <w:color w:val="000000"/>
          <w:sz w:val="28"/>
        </w:rPr>
        <w:t xml:space="preserve">
      1. Общие требования </w:t>
      </w:r>
    </w:p>
    <w:bookmarkEnd w:id="24"/>
    <w:bookmarkStart w:name="z28" w:id="25"/>
    <w:p>
      <w:pPr>
        <w:spacing w:after="0"/>
        <w:ind w:left="0"/>
        <w:jc w:val="both"/>
      </w:pPr>
      <w:r>
        <w:rPr>
          <w:rFonts w:ascii="Times New Roman"/>
          <w:b w:val="false"/>
          <w:i w:val="false"/>
          <w:color w:val="000000"/>
          <w:sz w:val="28"/>
        </w:rPr>
        <w:t>
      18. При описании структуры и формата сообщений используются пространства имен, приведенные в таблице 1, а также спецификации, приведенные в таблице 2.</w:t>
      </w:r>
    </w:p>
    <w:bookmarkEnd w:id="25"/>
    <w:bookmarkStart w:name="z29" w:id="26"/>
    <w:p>
      <w:pPr>
        <w:spacing w:after="0"/>
        <w:ind w:left="0"/>
        <w:jc w:val="both"/>
      </w:pPr>
      <w:r>
        <w:rPr>
          <w:rFonts w:ascii="Times New Roman"/>
          <w:b w:val="false"/>
          <w:i w:val="false"/>
          <w:color w:val="000000"/>
          <w:sz w:val="28"/>
        </w:rPr>
        <w:t xml:space="preserve">
      Таблица 1      </w:t>
      </w:r>
    </w:p>
    <w:bookmarkEnd w:id="26"/>
    <w:bookmarkStart w:name="z30" w:id="27"/>
    <w:p>
      <w:pPr>
        <w:spacing w:after="0"/>
        <w:ind w:left="0"/>
        <w:jc w:val="both"/>
      </w:pPr>
      <w:r>
        <w:rPr>
          <w:rFonts w:ascii="Times New Roman"/>
          <w:b w:val="false"/>
          <w:i w:val="false"/>
          <w:color w:val="000000"/>
          <w:sz w:val="28"/>
        </w:rPr>
        <w:t>
                          Перечень пространств имен документа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61"/>
        <w:gridCol w:w="10939"/>
      </w:tblGrid>
      <w:tr>
        <w:trPr>
          <w:trHeight w:val="30" w:hRule="atLeast"/>
        </w:trPr>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 </w:t>
            </w:r>
          </w:p>
        </w:tc>
        <w:tc>
          <w:tcPr>
            <w:tcW w:w="10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urn:EEC:Interaction:v1.0</w:t>
            </w:r>
          </w:p>
        </w:tc>
      </w:tr>
      <w:tr>
        <w:trPr>
          <w:trHeight w:val="30" w:hRule="atLeast"/>
        </w:trPr>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soap </w:t>
            </w:r>
          </w:p>
        </w:tc>
        <w:tc>
          <w:tcPr>
            <w:tcW w:w="10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http://www.w3.org/2003/05/soap-envelope</w:t>
            </w:r>
          </w:p>
        </w:tc>
      </w:tr>
      <w:tr>
        <w:trPr>
          <w:trHeight w:val="30" w:hRule="atLeast"/>
        </w:trPr>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w:t>
            </w:r>
          </w:p>
        </w:tc>
        <w:tc>
          <w:tcPr>
            <w:tcW w:w="10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http://www.w3.org/2005/08/addressing</w:t>
            </w:r>
          </w:p>
        </w:tc>
      </w:tr>
      <w:tr>
        <w:trPr>
          <w:trHeight w:val="30" w:hRule="atLeast"/>
        </w:trPr>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xop</w:t>
            </w:r>
          </w:p>
        </w:tc>
        <w:tc>
          <w:tcPr>
            <w:tcW w:w="10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http://www.w3.org/2004/08/xop/include</w:t>
            </w:r>
          </w:p>
        </w:tc>
      </w:tr>
      <w:tr>
        <w:trPr>
          <w:trHeight w:val="30" w:hRule="atLeast"/>
        </w:trPr>
        <w:tc>
          <w:tcPr>
            <w:tcW w:w="1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w:t>
            </w:r>
          </w:p>
        </w:tc>
        <w:tc>
          <w:tcPr>
            <w:tcW w:w="10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http://www.w3.org/2001/XMLSchema</w:t>
            </w:r>
          </w:p>
        </w:tc>
      </w:tr>
    </w:tbl>
    <w:p>
      <w:pPr>
        <w:spacing w:after="0"/>
        <w:ind w:left="0"/>
        <w:jc w:val="left"/>
      </w:pP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xml:space="preserve">
      Таблица 2      </w:t>
      </w:r>
    </w:p>
    <w:bookmarkEnd w:id="28"/>
    <w:bookmarkStart w:name="z32" w:id="29"/>
    <w:p>
      <w:pPr>
        <w:spacing w:after="0"/>
        <w:ind w:left="0"/>
        <w:jc w:val="both"/>
      </w:pPr>
      <w:r>
        <w:rPr>
          <w:rFonts w:ascii="Times New Roman"/>
          <w:b w:val="false"/>
          <w:i w:val="false"/>
          <w:color w:val="000000"/>
          <w:sz w:val="28"/>
        </w:rPr>
        <w:t xml:space="preserve">
                       Спецификации, используемые при описании </w:t>
      </w:r>
    </w:p>
    <w:bookmarkEnd w:id="29"/>
    <w:p>
      <w:pPr>
        <w:spacing w:after="0"/>
        <w:ind w:left="0"/>
        <w:jc w:val="both"/>
      </w:pPr>
      <w:r>
        <w:rPr>
          <w:rFonts w:ascii="Times New Roman"/>
          <w:b w:val="false"/>
          <w:i w:val="false"/>
          <w:color w:val="000000"/>
          <w:sz w:val="28"/>
        </w:rPr>
        <w:t>
                            структуры и формата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спецификации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34"/>
        <w:gridCol w:w="9866"/>
      </w:tblGrid>
      <w:tr>
        <w:trPr>
          <w:trHeight w:val="30" w:hRule="atLeast"/>
        </w:trPr>
        <w:tc>
          <w:tcPr>
            <w:tcW w:w="2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 1.2</w:t>
            </w:r>
          </w:p>
        </w:tc>
        <w:tc>
          <w:tcPr>
            <w:tcW w:w="9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 Version 1.2 Part 1: Messaging Framework (Second Edition). W3C Recommendation 27 April 2007. http://www.w3.org/TR/soap12-part1</w:t>
            </w:r>
          </w:p>
        </w:tc>
      </w:tr>
      <w:tr>
        <w:trPr>
          <w:trHeight w:val="30" w:hRule="atLeast"/>
        </w:trPr>
        <w:tc>
          <w:tcPr>
            <w:tcW w:w="2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WS-Addressing 1.0 – Core</w:t>
            </w:r>
          </w:p>
        </w:tc>
        <w:tc>
          <w:tcPr>
            <w:tcW w:w="9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Services Addressing 1.0 – Core. W3C Recommendation 9 May 2006. http://www.w3.org/TR/ws-addr-core</w:t>
            </w:r>
          </w:p>
        </w:tc>
      </w:tr>
      <w:tr>
        <w:trPr>
          <w:trHeight w:val="30" w:hRule="atLeast"/>
        </w:trPr>
        <w:tc>
          <w:tcPr>
            <w:tcW w:w="2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WS-Addressing 1.0 – Binding</w:t>
            </w:r>
          </w:p>
        </w:tc>
        <w:tc>
          <w:tcPr>
            <w:tcW w:w="9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Services Addressing 1.0 – SOAP Binding. W3C Recommendation 9 May 2006. http://www.w3.org/TR/ws-addr-soap</w:t>
            </w:r>
          </w:p>
        </w:tc>
      </w:tr>
      <w:tr>
        <w:trPr>
          <w:trHeight w:val="30" w:hRule="atLeast"/>
        </w:trPr>
        <w:tc>
          <w:tcPr>
            <w:tcW w:w="2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XML-binary Optimized Packaging</w:t>
            </w:r>
          </w:p>
        </w:tc>
        <w:tc>
          <w:tcPr>
            <w:tcW w:w="9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XML-binary Optimized Packaging. W3C Recommendation 25 January 2005. http://www.w3.org/TR/2005/REC-xop10-20050125</w:t>
            </w:r>
          </w:p>
        </w:tc>
      </w:tr>
      <w:tr>
        <w:trPr>
          <w:trHeight w:val="30" w:hRule="atLeast"/>
        </w:trPr>
        <w:tc>
          <w:tcPr>
            <w:tcW w:w="2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1.0</w:t>
            </w:r>
          </w:p>
        </w:tc>
        <w:tc>
          <w:tcPr>
            <w:tcW w:w="9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Extensible Markup Language (XML) 1.0 (Fifth Edition). W3C Recommendation 26 November 2008.</w:t>
            </w:r>
          </w:p>
          <w:p>
            <w:pPr>
              <w:spacing w:after="20"/>
              <w:ind w:left="20"/>
              <w:jc w:val="both"/>
            </w:pPr>
            <w:r>
              <w:rPr>
                <w:rFonts w:ascii="Times New Roman"/>
                <w:b w:val="false"/>
                <w:i w:val="false"/>
                <w:color w:val="000000"/>
                <w:sz w:val="20"/>
              </w:rPr>
              <w:t>
http://www.w3.org/TR/2008/REC-xml-20081126</w:t>
            </w:r>
          </w:p>
        </w:tc>
      </w:tr>
      <w:tr>
        <w:trPr>
          <w:trHeight w:val="30" w:hRule="atLeast"/>
        </w:trPr>
        <w:tc>
          <w:tcPr>
            <w:tcW w:w="2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 2045</w:t>
            </w:r>
          </w:p>
        </w:tc>
        <w:tc>
          <w:tcPr>
            <w:tcW w:w="9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 2045: Multipurpose Internet Mail Extensions (MIME) Part One: Format of Internet Message Bodies. http://tools.ietf.org/rfc/rfc2045.txt</w:t>
            </w:r>
          </w:p>
        </w:tc>
      </w:tr>
      <w:tr>
        <w:trPr>
          <w:trHeight w:val="30" w:hRule="atLeast"/>
        </w:trPr>
        <w:tc>
          <w:tcPr>
            <w:tcW w:w="2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 3986</w:t>
            </w:r>
          </w:p>
        </w:tc>
        <w:tc>
          <w:tcPr>
            <w:tcW w:w="9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 3986. Uniform Resource Identifier (URI): Generic Syntax. http://tools.ietf.org/html/rfc3986</w:t>
            </w:r>
          </w:p>
        </w:tc>
      </w:tr>
      <w:tr>
        <w:trPr>
          <w:trHeight w:val="30" w:hRule="atLeast"/>
        </w:trPr>
        <w:tc>
          <w:tcPr>
            <w:tcW w:w="2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 4122</w:t>
            </w:r>
          </w:p>
        </w:tc>
        <w:tc>
          <w:tcPr>
            <w:tcW w:w="9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 4122. A Universally Unique IDentifier (UUID) URN Namespace. http://www.ietf.org/rfc/rfc4122.txt</w:t>
            </w:r>
          </w:p>
        </w:tc>
      </w:tr>
      <w:tr>
        <w:trPr>
          <w:trHeight w:val="30" w:hRule="atLeast"/>
        </w:trPr>
        <w:tc>
          <w:tcPr>
            <w:tcW w:w="2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 4648</w:t>
            </w:r>
          </w:p>
        </w:tc>
        <w:tc>
          <w:tcPr>
            <w:tcW w:w="9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 4648: The Base16, Base32, and Base64 Data Encodings. http://tools.ietf.org/rfc/rfc4648.txt</w:t>
            </w:r>
          </w:p>
        </w:tc>
      </w:tr>
    </w:tbl>
    <w:p>
      <w:pPr>
        <w:spacing w:after="0"/>
        <w:ind w:left="0"/>
        <w:jc w:val="left"/>
      </w:pP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xml:space="preserve">
      19. Сообщение в формате SOAP, передаваемое между интеграционными шлюзами на технологическом уровне, оформляется </w:t>
      </w:r>
    </w:p>
    <w:bookmarkEnd w:id="30"/>
    <w:p>
      <w:pPr>
        <w:spacing w:after="0"/>
        <w:ind w:left="0"/>
        <w:jc w:val="both"/>
      </w:pPr>
      <w:r>
        <w:rPr>
          <w:rFonts w:ascii="Times New Roman"/>
          <w:b w:val="false"/>
          <w:i w:val="false"/>
          <w:color w:val="000000"/>
          <w:sz w:val="28"/>
        </w:rPr>
        <w:t>
      в соответствии со спецификацией SOAP 1.2 и состоит из блока заголовков (soap:Header) и блока содержимого (soap:Body).</w:t>
      </w:r>
    </w:p>
    <w:bookmarkStart w:name="z34" w:id="31"/>
    <w:p>
      <w:pPr>
        <w:spacing w:after="0"/>
        <w:ind w:left="0"/>
        <w:jc w:val="both"/>
      </w:pPr>
      <w:r>
        <w:rPr>
          <w:rFonts w:ascii="Times New Roman"/>
          <w:b w:val="false"/>
          <w:i w:val="false"/>
          <w:color w:val="000000"/>
          <w:sz w:val="28"/>
        </w:rPr>
        <w:t>
      20. Блок заголовков содержит технологическую информацию, необходимую для выполнения функций маршрутизации и обработки сообщения, а также для мониторинга электронного обмена данными.</w:t>
      </w:r>
    </w:p>
    <w:bookmarkEnd w:id="31"/>
    <w:bookmarkStart w:name="z35" w:id="32"/>
    <w:p>
      <w:pPr>
        <w:spacing w:after="0"/>
        <w:ind w:left="0"/>
        <w:jc w:val="both"/>
      </w:pPr>
      <w:r>
        <w:rPr>
          <w:rFonts w:ascii="Times New Roman"/>
          <w:b w:val="false"/>
          <w:i w:val="false"/>
          <w:color w:val="000000"/>
          <w:sz w:val="28"/>
        </w:rPr>
        <w:t>
      21. Блок содержимого содержит значимую для участников электронного обмена данными прикладную либо технологическую информацию, к которой в том числе относятся технологические сообщения об ошибках.</w:t>
      </w:r>
    </w:p>
    <w:bookmarkEnd w:id="32"/>
    <w:bookmarkStart w:name="z36" w:id="33"/>
    <w:p>
      <w:pPr>
        <w:spacing w:after="0"/>
        <w:ind w:left="0"/>
        <w:jc w:val="both"/>
      </w:pPr>
      <w:r>
        <w:rPr>
          <w:rFonts w:ascii="Times New Roman"/>
          <w:b w:val="false"/>
          <w:i w:val="false"/>
          <w:color w:val="000000"/>
          <w:sz w:val="28"/>
        </w:rPr>
        <w:t>
      22. Сообщение может содержать одно двоичное вложение или более. Двоичные вложения могут быть внедрены в блок содержимого сообщения в формате Base64 (согласно RFC 4648) или оформлены в виде отдельных MIME-частей.</w:t>
      </w:r>
    </w:p>
    <w:bookmarkEnd w:id="33"/>
    <w:bookmarkStart w:name="z37" w:id="34"/>
    <w:p>
      <w:pPr>
        <w:spacing w:after="0"/>
        <w:ind w:left="0"/>
        <w:jc w:val="both"/>
      </w:pPr>
      <w:r>
        <w:rPr>
          <w:rFonts w:ascii="Times New Roman"/>
          <w:b w:val="false"/>
          <w:i w:val="false"/>
          <w:color w:val="000000"/>
          <w:sz w:val="28"/>
        </w:rPr>
        <w:t xml:space="preserve">
      23. При передаче двоичных вложений в виде отдельных </w:t>
      </w:r>
    </w:p>
    <w:bookmarkEnd w:id="34"/>
    <w:p>
      <w:pPr>
        <w:spacing w:after="0"/>
        <w:ind w:left="0"/>
        <w:jc w:val="both"/>
      </w:pPr>
      <w:r>
        <w:rPr>
          <w:rFonts w:ascii="Times New Roman"/>
          <w:b w:val="false"/>
          <w:i w:val="false"/>
          <w:color w:val="000000"/>
          <w:sz w:val="28"/>
        </w:rPr>
        <w:t>
      MIME-частей внутри блока содержимого сообщения создается ссылка на MIME-часть согласно спецификации XML-binary Optimized Packaging.</w:t>
      </w:r>
    </w:p>
    <w:bookmarkStart w:name="z38" w:id="35"/>
    <w:p>
      <w:pPr>
        <w:spacing w:after="0"/>
        <w:ind w:left="0"/>
        <w:jc w:val="both"/>
      </w:pPr>
      <w:r>
        <w:rPr>
          <w:rFonts w:ascii="Times New Roman"/>
          <w:b w:val="false"/>
          <w:i w:val="false"/>
          <w:color w:val="000000"/>
          <w:sz w:val="28"/>
        </w:rPr>
        <w:t>
      24. MIME-части сообщения используются исключительно для оптимизации процессов передачи сообщения. Обработка сообщения должна осуществляться согласно модели обработки XOP спецификации XML-binary Optimized Packaging.</w:t>
      </w:r>
    </w:p>
    <w:bookmarkEnd w:id="35"/>
    <w:bookmarkStart w:name="z39" w:id="36"/>
    <w:p>
      <w:pPr>
        <w:spacing w:after="0"/>
        <w:ind w:left="0"/>
        <w:jc w:val="both"/>
      </w:pPr>
      <w:r>
        <w:rPr>
          <w:rFonts w:ascii="Times New Roman"/>
          <w:b w:val="false"/>
          <w:i w:val="false"/>
          <w:color w:val="000000"/>
          <w:sz w:val="28"/>
        </w:rPr>
        <w:t xml:space="preserve">
      25. Рекомендуется оформлять двоичные вложения в виде </w:t>
      </w:r>
    </w:p>
    <w:bookmarkEnd w:id="36"/>
    <w:p>
      <w:pPr>
        <w:spacing w:after="0"/>
        <w:ind w:left="0"/>
        <w:jc w:val="both"/>
      </w:pPr>
      <w:r>
        <w:rPr>
          <w:rFonts w:ascii="Times New Roman"/>
          <w:b w:val="false"/>
          <w:i w:val="false"/>
          <w:color w:val="000000"/>
          <w:sz w:val="28"/>
        </w:rPr>
        <w:t xml:space="preserve">
      MIME-частей в том случае, если размер двоичного вложения </w:t>
      </w:r>
    </w:p>
    <w:p>
      <w:pPr>
        <w:spacing w:after="0"/>
        <w:ind w:left="0"/>
        <w:jc w:val="both"/>
      </w:pPr>
      <w:r>
        <w:rPr>
          <w:rFonts w:ascii="Times New Roman"/>
          <w:b w:val="false"/>
          <w:i w:val="false"/>
          <w:color w:val="000000"/>
          <w:sz w:val="28"/>
        </w:rPr>
        <w:t>
      превышает 2 Мб.</w:t>
      </w:r>
    </w:p>
    <w:bookmarkStart w:name="z40" w:id="37"/>
    <w:p>
      <w:pPr>
        <w:spacing w:after="0"/>
        <w:ind w:left="0"/>
        <w:jc w:val="both"/>
      </w:pPr>
      <w:r>
        <w:rPr>
          <w:rFonts w:ascii="Times New Roman"/>
          <w:b w:val="false"/>
          <w:i w:val="false"/>
          <w:color w:val="000000"/>
          <w:sz w:val="28"/>
        </w:rPr>
        <w:t>
      26. При формировании сообщения и содержимого всех его блоков должна использоваться кодировка UTF-8.</w:t>
      </w:r>
    </w:p>
    <w:bookmarkEnd w:id="37"/>
    <w:bookmarkStart w:name="z41" w:id="38"/>
    <w:p>
      <w:pPr>
        <w:spacing w:after="0"/>
        <w:ind w:left="0"/>
        <w:jc w:val="both"/>
      </w:pPr>
      <w:r>
        <w:rPr>
          <w:rFonts w:ascii="Times New Roman"/>
          <w:b w:val="false"/>
          <w:i w:val="false"/>
          <w:color w:val="000000"/>
          <w:sz w:val="28"/>
        </w:rPr>
        <w:t>
      27. В настоящих Правилах при представлении структуры сообщений в табличной форме в графе "Кратность" таблиц указываются обязательность элементов, а также максимальное количество экземпляров элемента:</w:t>
      </w:r>
    </w:p>
    <w:bookmarkEnd w:id="38"/>
    <w:p>
      <w:pPr>
        <w:spacing w:after="0"/>
        <w:ind w:left="0"/>
        <w:jc w:val="both"/>
      </w:pPr>
      <w:r>
        <w:rPr>
          <w:rFonts w:ascii="Times New Roman"/>
          <w:b w:val="false"/>
          <w:i w:val="false"/>
          <w:color w:val="000000"/>
          <w:sz w:val="28"/>
        </w:rPr>
        <w:t>
      1 – реквизит является обязательным, повторений не допускается;</w:t>
      </w:r>
    </w:p>
    <w:p>
      <w:pPr>
        <w:spacing w:after="0"/>
        <w:ind w:left="0"/>
        <w:jc w:val="both"/>
      </w:pPr>
      <w:r>
        <w:rPr>
          <w:rFonts w:ascii="Times New Roman"/>
          <w:b w:val="false"/>
          <w:i w:val="false"/>
          <w:color w:val="000000"/>
          <w:sz w:val="28"/>
        </w:rPr>
        <w:t>
      n – реквизит является обязательным, должен повторяться n раз, при этом n &gt; 1;</w:t>
      </w:r>
    </w:p>
    <w:p>
      <w:pPr>
        <w:spacing w:after="0"/>
        <w:ind w:left="0"/>
        <w:jc w:val="both"/>
      </w:pPr>
      <w:r>
        <w:rPr>
          <w:rFonts w:ascii="Times New Roman"/>
          <w:b w:val="false"/>
          <w:i w:val="false"/>
          <w:color w:val="000000"/>
          <w:sz w:val="28"/>
        </w:rPr>
        <w:t>
      0..1 – реквизит является опциональным, повторений не допускается;</w:t>
      </w:r>
    </w:p>
    <w:p>
      <w:pPr>
        <w:spacing w:after="0"/>
        <w:ind w:left="0"/>
        <w:jc w:val="both"/>
      </w:pPr>
      <w:r>
        <w:rPr>
          <w:rFonts w:ascii="Times New Roman"/>
          <w:b w:val="false"/>
          <w:i w:val="false"/>
          <w:color w:val="000000"/>
          <w:sz w:val="28"/>
        </w:rPr>
        <w:t>
      0..* – реквизит является опциональным, может повторяться без ограничений;</w:t>
      </w:r>
    </w:p>
    <w:p>
      <w:pPr>
        <w:spacing w:after="0"/>
        <w:ind w:left="0"/>
        <w:jc w:val="both"/>
      </w:pPr>
      <w:r>
        <w:rPr>
          <w:rFonts w:ascii="Times New Roman"/>
          <w:b w:val="false"/>
          <w:i w:val="false"/>
          <w:color w:val="000000"/>
          <w:sz w:val="28"/>
        </w:rPr>
        <w:t>
      0..m – реквизит является опциональным, может повторяться не более m раз, при этом m &gt; 1;</w:t>
      </w:r>
    </w:p>
    <w:p>
      <w:pPr>
        <w:spacing w:after="0"/>
        <w:ind w:left="0"/>
        <w:jc w:val="both"/>
      </w:pPr>
      <w:r>
        <w:rPr>
          <w:rFonts w:ascii="Times New Roman"/>
          <w:b w:val="false"/>
          <w:i w:val="false"/>
          <w:color w:val="000000"/>
          <w:sz w:val="28"/>
        </w:rPr>
        <w:t>
      1..* – реквизит является обязательным, может повторяться без ограничений;</w:t>
      </w:r>
    </w:p>
    <w:p>
      <w:pPr>
        <w:spacing w:after="0"/>
        <w:ind w:left="0"/>
        <w:jc w:val="both"/>
      </w:pPr>
      <w:r>
        <w:rPr>
          <w:rFonts w:ascii="Times New Roman"/>
          <w:b w:val="false"/>
          <w:i w:val="false"/>
          <w:color w:val="000000"/>
          <w:sz w:val="28"/>
        </w:rPr>
        <w:t>
      n..* – реквизит является обязательным, должен повторяться не менее n раз, при этом n &gt; 1;</w:t>
      </w:r>
    </w:p>
    <w:p>
      <w:pPr>
        <w:spacing w:after="0"/>
        <w:ind w:left="0"/>
        <w:jc w:val="both"/>
      </w:pPr>
      <w:r>
        <w:rPr>
          <w:rFonts w:ascii="Times New Roman"/>
          <w:b w:val="false"/>
          <w:i w:val="false"/>
          <w:color w:val="000000"/>
          <w:sz w:val="28"/>
        </w:rPr>
        <w:t>
      n..m – реквизит является обязательным, должен повторяться не менее n раз и не более m раз, при этом n &gt; 1, m &gt; n.</w:t>
      </w:r>
    </w:p>
    <w:p>
      <w:pPr>
        <w:spacing w:after="0"/>
        <w:ind w:left="0"/>
        <w:jc w:val="both"/>
      </w:pPr>
      <w:r>
        <w:rPr>
          <w:rFonts w:ascii="Times New Roman"/>
          <w:b w:val="false"/>
          <w:i w:val="false"/>
          <w:color w:val="000000"/>
          <w:sz w:val="28"/>
        </w:rPr>
        <w:t>
      Символом "@" обозначается атрибут элемента XML. Элементы XML специальными символами не обозначаются.</w:t>
      </w:r>
    </w:p>
    <w:bookmarkStart w:name="z42" w:id="39"/>
    <w:p>
      <w:pPr>
        <w:spacing w:after="0"/>
        <w:ind w:left="0"/>
        <w:jc w:val="both"/>
      </w:pPr>
      <w:r>
        <w:rPr>
          <w:rFonts w:ascii="Times New Roman"/>
          <w:b w:val="false"/>
          <w:i w:val="false"/>
          <w:color w:val="000000"/>
          <w:sz w:val="28"/>
        </w:rPr>
        <w:t>
      2. Структура блока заголовков</w:t>
      </w:r>
    </w:p>
    <w:bookmarkEnd w:id="39"/>
    <w:bookmarkStart w:name="z43" w:id="40"/>
    <w:p>
      <w:pPr>
        <w:spacing w:after="0"/>
        <w:ind w:left="0"/>
        <w:jc w:val="both"/>
      </w:pPr>
      <w:r>
        <w:rPr>
          <w:rFonts w:ascii="Times New Roman"/>
          <w:b w:val="false"/>
          <w:i w:val="false"/>
          <w:color w:val="000000"/>
          <w:sz w:val="28"/>
        </w:rPr>
        <w:t xml:space="preserve">
      28. Блок заголовков содержит заголовки в соответствии </w:t>
      </w:r>
    </w:p>
    <w:bookmarkEnd w:id="40"/>
    <w:p>
      <w:pPr>
        <w:spacing w:after="0"/>
        <w:ind w:left="0"/>
        <w:jc w:val="both"/>
      </w:pPr>
      <w:r>
        <w:rPr>
          <w:rFonts w:ascii="Times New Roman"/>
          <w:b w:val="false"/>
          <w:i w:val="false"/>
          <w:color w:val="000000"/>
          <w:sz w:val="28"/>
        </w:rPr>
        <w:t>
      со спецификацией WS-Addressing 1.0 – Core, а также специализированные заголовки интегрированной системы.</w:t>
      </w:r>
    </w:p>
    <w:bookmarkStart w:name="z44" w:id="41"/>
    <w:p>
      <w:pPr>
        <w:spacing w:after="0"/>
        <w:ind w:left="0"/>
        <w:jc w:val="both"/>
      </w:pPr>
      <w:r>
        <w:rPr>
          <w:rFonts w:ascii="Times New Roman"/>
          <w:b w:val="false"/>
          <w:i w:val="false"/>
          <w:color w:val="000000"/>
          <w:sz w:val="28"/>
        </w:rPr>
        <w:t>
      29. Блок заголовков включает в себя следующие заголовки:</w:t>
      </w:r>
    </w:p>
    <w:bookmarkEnd w:id="41"/>
    <w:p>
      <w:pPr>
        <w:spacing w:after="0"/>
        <w:ind w:left="0"/>
        <w:jc w:val="both"/>
      </w:pPr>
      <w:r>
        <w:rPr>
          <w:rFonts w:ascii="Times New Roman"/>
          <w:b w:val="false"/>
          <w:i w:val="false"/>
          <w:color w:val="000000"/>
          <w:sz w:val="28"/>
        </w:rPr>
        <w:t>
      а) wsa:To – заголовок, содержащий сведения о получателе;</w:t>
      </w:r>
    </w:p>
    <w:p>
      <w:pPr>
        <w:spacing w:after="0"/>
        <w:ind w:left="0"/>
        <w:jc w:val="both"/>
      </w:pPr>
      <w:r>
        <w:rPr>
          <w:rFonts w:ascii="Times New Roman"/>
          <w:b w:val="false"/>
          <w:i w:val="false"/>
          <w:color w:val="000000"/>
          <w:sz w:val="28"/>
        </w:rPr>
        <w:t>
      б) набор заголовков, идентифицирующих отправителя:</w:t>
      </w:r>
    </w:p>
    <w:p>
      <w:pPr>
        <w:spacing w:after="0"/>
        <w:ind w:left="0"/>
        <w:jc w:val="both"/>
      </w:pPr>
      <w:r>
        <w:rPr>
          <w:rFonts w:ascii="Times New Roman"/>
          <w:b w:val="false"/>
          <w:i w:val="false"/>
          <w:color w:val="000000"/>
          <w:sz w:val="28"/>
        </w:rPr>
        <w:t>
      wsa:ReplyTo – заголовок, содержащий логический адрес отправителя, на который должно быть направлено сообщение-ответ;</w:t>
      </w:r>
    </w:p>
    <w:p>
      <w:pPr>
        <w:spacing w:after="0"/>
        <w:ind w:left="0"/>
        <w:jc w:val="both"/>
      </w:pPr>
      <w:r>
        <w:rPr>
          <w:rFonts w:ascii="Times New Roman"/>
          <w:b w:val="false"/>
          <w:i w:val="false"/>
          <w:color w:val="000000"/>
          <w:sz w:val="28"/>
        </w:rPr>
        <w:t>
      wsa:From – заголовок, содержащий логический адрес отправителя, на который не может быть направлено сообщение-ответ;</w:t>
      </w:r>
    </w:p>
    <w:p>
      <w:pPr>
        <w:spacing w:after="0"/>
        <w:ind w:left="0"/>
        <w:jc w:val="both"/>
      </w:pPr>
      <w:r>
        <w:rPr>
          <w:rFonts w:ascii="Times New Roman"/>
          <w:b w:val="false"/>
          <w:i w:val="false"/>
          <w:color w:val="000000"/>
          <w:sz w:val="28"/>
        </w:rPr>
        <w:t>
      wsa:FaultTo – заголовок, содержащий логический адрес отправителя, на который должны быть направлены технологические сообщения об ошибках;</w:t>
      </w:r>
    </w:p>
    <w:p>
      <w:pPr>
        <w:spacing w:after="0"/>
        <w:ind w:left="0"/>
        <w:jc w:val="both"/>
      </w:pPr>
      <w:r>
        <w:rPr>
          <w:rFonts w:ascii="Times New Roman"/>
          <w:b w:val="false"/>
          <w:i w:val="false"/>
          <w:color w:val="000000"/>
          <w:sz w:val="28"/>
        </w:rPr>
        <w:t>
      в) wsa:MessageID – заголовок, содержащий идентификатор сообщения;</w:t>
      </w:r>
    </w:p>
    <w:p>
      <w:pPr>
        <w:spacing w:after="0"/>
        <w:ind w:left="0"/>
        <w:jc w:val="both"/>
      </w:pPr>
      <w:r>
        <w:rPr>
          <w:rFonts w:ascii="Times New Roman"/>
          <w:b w:val="false"/>
          <w:i w:val="false"/>
          <w:color w:val="000000"/>
          <w:sz w:val="28"/>
        </w:rPr>
        <w:t>
      г) wsa:RelatesTo – заголовок, содержащий ссылочный идентификатор сообщения;</w:t>
      </w:r>
    </w:p>
    <w:p>
      <w:pPr>
        <w:spacing w:after="0"/>
        <w:ind w:left="0"/>
        <w:jc w:val="both"/>
      </w:pPr>
      <w:r>
        <w:rPr>
          <w:rFonts w:ascii="Times New Roman"/>
          <w:b w:val="false"/>
          <w:i w:val="false"/>
          <w:color w:val="000000"/>
          <w:sz w:val="28"/>
        </w:rPr>
        <w:t>
      д) wsa:Action – заголовок, идентифицирующий содержимое сообщения;</w:t>
      </w:r>
    </w:p>
    <w:p>
      <w:pPr>
        <w:spacing w:after="0"/>
        <w:ind w:left="0"/>
        <w:jc w:val="both"/>
      </w:pPr>
      <w:r>
        <w:rPr>
          <w:rFonts w:ascii="Times New Roman"/>
          <w:b w:val="false"/>
          <w:i w:val="false"/>
          <w:color w:val="000000"/>
          <w:sz w:val="28"/>
        </w:rPr>
        <w:t>
      е) int:ProcedureID – заголовок, идентифицирующий экземпляр процедуры общего процесса;</w:t>
      </w:r>
    </w:p>
    <w:p>
      <w:pPr>
        <w:spacing w:after="0"/>
        <w:ind w:left="0"/>
        <w:jc w:val="both"/>
      </w:pPr>
      <w:r>
        <w:rPr>
          <w:rFonts w:ascii="Times New Roman"/>
          <w:b w:val="false"/>
          <w:i w:val="false"/>
          <w:color w:val="000000"/>
          <w:sz w:val="28"/>
        </w:rPr>
        <w:t>
      ж) int:ConversationID – заголовок, идентифицирующий экземпляр транзакции общего процесса;</w:t>
      </w:r>
    </w:p>
    <w:p>
      <w:pPr>
        <w:spacing w:after="0"/>
        <w:ind w:left="0"/>
        <w:jc w:val="both"/>
      </w:pPr>
      <w:r>
        <w:rPr>
          <w:rFonts w:ascii="Times New Roman"/>
          <w:b w:val="false"/>
          <w:i w:val="false"/>
          <w:color w:val="000000"/>
          <w:sz w:val="28"/>
        </w:rPr>
        <w:t>
      з) int:Integration – служебный заголовок интеграционной платформы интегрированной системы.</w:t>
      </w:r>
    </w:p>
    <w:bookmarkStart w:name="z45" w:id="42"/>
    <w:p>
      <w:pPr>
        <w:spacing w:after="0"/>
        <w:ind w:left="0"/>
        <w:jc w:val="both"/>
      </w:pPr>
      <w:r>
        <w:rPr>
          <w:rFonts w:ascii="Times New Roman"/>
          <w:b w:val="false"/>
          <w:i w:val="false"/>
          <w:color w:val="000000"/>
          <w:sz w:val="28"/>
        </w:rPr>
        <w:t>
      30. Заголовок wsa:To используется при выполнении процедуры маршрутизации сообщения.</w:t>
      </w:r>
    </w:p>
    <w:bookmarkEnd w:id="42"/>
    <w:p>
      <w:pPr>
        <w:spacing w:after="0"/>
        <w:ind w:left="0"/>
        <w:jc w:val="both"/>
      </w:pPr>
      <w:r>
        <w:rPr>
          <w:rFonts w:ascii="Times New Roman"/>
          <w:b w:val="false"/>
          <w:i w:val="false"/>
          <w:color w:val="000000"/>
          <w:sz w:val="28"/>
        </w:rPr>
        <w:t xml:space="preserve">
      Заголовок wsa:To обязателен для заполнения и должен содержать логический адрес получателя, сформированный в соответствии с правилами, приведенными в </w:t>
      </w:r>
      <w:r>
        <w:rPr>
          <w:rFonts w:ascii="Times New Roman"/>
          <w:b w:val="false"/>
          <w:i w:val="false"/>
          <w:color w:val="000000"/>
          <w:sz w:val="28"/>
        </w:rPr>
        <w:t>подразделе 3</w:t>
      </w:r>
      <w:r>
        <w:rPr>
          <w:rFonts w:ascii="Times New Roman"/>
          <w:b w:val="false"/>
          <w:i w:val="false"/>
          <w:color w:val="000000"/>
          <w:sz w:val="28"/>
        </w:rPr>
        <w:t xml:space="preserve"> настоящего раздела.</w:t>
      </w:r>
    </w:p>
    <w:bookmarkStart w:name="z46" w:id="43"/>
    <w:p>
      <w:pPr>
        <w:spacing w:after="0"/>
        <w:ind w:left="0"/>
        <w:jc w:val="both"/>
      </w:pPr>
      <w:r>
        <w:rPr>
          <w:rFonts w:ascii="Times New Roman"/>
          <w:b w:val="false"/>
          <w:i w:val="false"/>
          <w:color w:val="000000"/>
          <w:sz w:val="28"/>
        </w:rPr>
        <w:t xml:space="preserve">
      31. В заголовках, идентифицирующих отправителя, логические адреса указываются в соответствии с правилами формирования таких адресов, приведенными в </w:t>
      </w:r>
      <w:r>
        <w:rPr>
          <w:rFonts w:ascii="Times New Roman"/>
          <w:b w:val="false"/>
          <w:i w:val="false"/>
          <w:color w:val="000000"/>
          <w:sz w:val="28"/>
        </w:rPr>
        <w:t>подразделе 3</w:t>
      </w:r>
      <w:r>
        <w:rPr>
          <w:rFonts w:ascii="Times New Roman"/>
          <w:b w:val="false"/>
          <w:i w:val="false"/>
          <w:color w:val="000000"/>
          <w:sz w:val="28"/>
        </w:rPr>
        <w:t xml:space="preserve"> настоящего раздела.</w:t>
      </w:r>
    </w:p>
    <w:bookmarkEnd w:id="43"/>
    <w:bookmarkStart w:name="z47" w:id="44"/>
    <w:p>
      <w:pPr>
        <w:spacing w:after="0"/>
        <w:ind w:left="0"/>
        <w:jc w:val="both"/>
      </w:pPr>
      <w:r>
        <w:rPr>
          <w:rFonts w:ascii="Times New Roman"/>
          <w:b w:val="false"/>
          <w:i w:val="false"/>
          <w:color w:val="000000"/>
          <w:sz w:val="28"/>
        </w:rPr>
        <w:t>
      32. Заголовок wsa:ReplyTo предназначен для обеспечения возможности формирования получателем сообщения-ответа для отправителя. Логический адрес отправителя указывается в элементе wsa:Address заголовка wsa:ReplyTo.</w:t>
      </w:r>
    </w:p>
    <w:bookmarkEnd w:id="44"/>
    <w:bookmarkStart w:name="z48" w:id="45"/>
    <w:p>
      <w:pPr>
        <w:spacing w:after="0"/>
        <w:ind w:left="0"/>
        <w:jc w:val="both"/>
      </w:pPr>
      <w:r>
        <w:rPr>
          <w:rFonts w:ascii="Times New Roman"/>
          <w:b w:val="false"/>
          <w:i w:val="false"/>
          <w:color w:val="000000"/>
          <w:sz w:val="28"/>
        </w:rPr>
        <w:t>
      33. Заголовок wsa:From предназначен для передачи сведений об отправителе исходного сообщения. Логический адрес, идентифицирующий отправителя, указывается в элементе wsa:Address заголовка wsa:From.</w:t>
      </w:r>
    </w:p>
    <w:bookmarkEnd w:id="45"/>
    <w:bookmarkStart w:name="z49" w:id="46"/>
    <w:p>
      <w:pPr>
        <w:spacing w:after="0"/>
        <w:ind w:left="0"/>
        <w:jc w:val="both"/>
      </w:pPr>
      <w:r>
        <w:rPr>
          <w:rFonts w:ascii="Times New Roman"/>
          <w:b w:val="false"/>
          <w:i w:val="false"/>
          <w:color w:val="000000"/>
          <w:sz w:val="28"/>
        </w:rPr>
        <w:t>
      34. Если заголовок wsa:From не заполнен, отправитель идентифицируется по заголовку wsa:ReplyTo.</w:t>
      </w:r>
    </w:p>
    <w:bookmarkEnd w:id="46"/>
    <w:bookmarkStart w:name="z50" w:id="47"/>
    <w:p>
      <w:pPr>
        <w:spacing w:after="0"/>
        <w:ind w:left="0"/>
        <w:jc w:val="both"/>
      </w:pPr>
      <w:r>
        <w:rPr>
          <w:rFonts w:ascii="Times New Roman"/>
          <w:b w:val="false"/>
          <w:i w:val="false"/>
          <w:color w:val="000000"/>
          <w:sz w:val="28"/>
        </w:rPr>
        <w:t xml:space="preserve">
      35. Заголовок wsa:FaultTo предназначен для обеспечения возможности передачи технологических сообщений об ошибках на логический адрес, отличный от того, который указывается </w:t>
      </w:r>
    </w:p>
    <w:bookmarkEnd w:id="47"/>
    <w:p>
      <w:pPr>
        <w:spacing w:after="0"/>
        <w:ind w:left="0"/>
        <w:jc w:val="both"/>
      </w:pPr>
      <w:r>
        <w:rPr>
          <w:rFonts w:ascii="Times New Roman"/>
          <w:b w:val="false"/>
          <w:i w:val="false"/>
          <w:color w:val="000000"/>
          <w:sz w:val="28"/>
        </w:rPr>
        <w:t>
      в поле wsa:ReplyTo. Логический адрес, используемый отправителем для приема технологических сообщений об ошибках, указывается в элементе wsa:Address заголовка wsa:FaultTo.</w:t>
      </w:r>
    </w:p>
    <w:p>
      <w:pPr>
        <w:spacing w:after="0"/>
        <w:ind w:left="0"/>
        <w:jc w:val="both"/>
      </w:pPr>
      <w:r>
        <w:rPr>
          <w:rFonts w:ascii="Times New Roman"/>
          <w:b w:val="false"/>
          <w:i w:val="false"/>
          <w:color w:val="000000"/>
          <w:sz w:val="28"/>
        </w:rPr>
        <w:t>
      Если заголовок wsa:FaultTo не заполнен, технологические сообщения об ошибках направляются участнику электронного обмена данными, в адрес которого должно быть направлено сообщение-ответ (wsa:ReplyTo/wsa:Address).</w:t>
      </w:r>
    </w:p>
    <w:bookmarkStart w:name="z51" w:id="48"/>
    <w:p>
      <w:pPr>
        <w:spacing w:after="0"/>
        <w:ind w:left="0"/>
        <w:jc w:val="both"/>
      </w:pPr>
      <w:r>
        <w:rPr>
          <w:rFonts w:ascii="Times New Roman"/>
          <w:b w:val="false"/>
          <w:i w:val="false"/>
          <w:color w:val="000000"/>
          <w:sz w:val="28"/>
        </w:rPr>
        <w:t>
      36. Заголовок wsa:MessageID предназначен для уникальной идентификации отдельных экземпляров сообщений. Заголовок wsa:MessageID обязателен для заполнения.</w:t>
      </w:r>
    </w:p>
    <w:bookmarkEnd w:id="48"/>
    <w:p>
      <w:pPr>
        <w:spacing w:after="0"/>
        <w:ind w:left="0"/>
        <w:jc w:val="both"/>
      </w:pPr>
      <w:r>
        <w:rPr>
          <w:rFonts w:ascii="Times New Roman"/>
          <w:b w:val="false"/>
          <w:i w:val="false"/>
          <w:color w:val="000000"/>
          <w:sz w:val="28"/>
        </w:rPr>
        <w:t>
      Значения идентификаторов сообщений должны быть глобально уникальными и представлять собой UUID согласно спецификации RFC 4122.</w:t>
      </w:r>
    </w:p>
    <w:bookmarkStart w:name="z52" w:id="49"/>
    <w:p>
      <w:pPr>
        <w:spacing w:after="0"/>
        <w:ind w:left="0"/>
        <w:jc w:val="both"/>
      </w:pPr>
      <w:r>
        <w:rPr>
          <w:rFonts w:ascii="Times New Roman"/>
          <w:b w:val="false"/>
          <w:i w:val="false"/>
          <w:color w:val="000000"/>
          <w:sz w:val="28"/>
        </w:rPr>
        <w:t>
      37. Заголовок wsa:RelatesTo предназначен для организации цепочек сообщений.</w:t>
      </w:r>
    </w:p>
    <w:bookmarkEnd w:id="49"/>
    <w:p>
      <w:pPr>
        <w:spacing w:after="0"/>
        <w:ind w:left="0"/>
        <w:jc w:val="both"/>
      </w:pPr>
      <w:r>
        <w:rPr>
          <w:rFonts w:ascii="Times New Roman"/>
          <w:b w:val="false"/>
          <w:i w:val="false"/>
          <w:color w:val="000000"/>
          <w:sz w:val="28"/>
        </w:rPr>
        <w:t>
      Заголовок wsa:RelatesTo должен содержать значение заголовка wsa:MessageID исходного сообщения. При этом заголовок wsa:MessageID должен заполняться новым значением.</w:t>
      </w:r>
    </w:p>
    <w:bookmarkStart w:name="z53" w:id="50"/>
    <w:p>
      <w:pPr>
        <w:spacing w:after="0"/>
        <w:ind w:left="0"/>
        <w:jc w:val="both"/>
      </w:pPr>
      <w:r>
        <w:rPr>
          <w:rFonts w:ascii="Times New Roman"/>
          <w:b w:val="false"/>
          <w:i w:val="false"/>
          <w:color w:val="000000"/>
          <w:sz w:val="28"/>
        </w:rPr>
        <w:t>
      38. Заголовок wsa:Action предназначен для информирования участников электронного обмена данными о семантике данных, передаваемых в теле сообщения. Заголовок wsa:Action обязателен для заполнения.</w:t>
      </w:r>
    </w:p>
    <w:bookmarkEnd w:id="50"/>
    <w:p>
      <w:pPr>
        <w:spacing w:after="0"/>
        <w:ind w:left="0"/>
        <w:jc w:val="both"/>
      </w:pPr>
      <w:r>
        <w:rPr>
          <w:rFonts w:ascii="Times New Roman"/>
          <w:b w:val="false"/>
          <w:i w:val="false"/>
          <w:color w:val="000000"/>
          <w:sz w:val="28"/>
        </w:rPr>
        <w:t>
      39. Заголовок int:ProcedureID предназначен для уникальной идентификации экземпляра процедуры общего процесса, в рамках выполнения которой отправлено сообщение. Заголовок используется для целей мониторинга электронного обмена данными при реализации общих процессов.</w:t>
      </w:r>
    </w:p>
    <w:p>
      <w:pPr>
        <w:spacing w:after="0"/>
        <w:ind w:left="0"/>
        <w:jc w:val="both"/>
      </w:pPr>
      <w:r>
        <w:rPr>
          <w:rFonts w:ascii="Times New Roman"/>
          <w:b w:val="false"/>
          <w:i w:val="false"/>
          <w:color w:val="000000"/>
          <w:sz w:val="28"/>
        </w:rPr>
        <w:t xml:space="preserve">
      Заголовок int:ProcedureID формируется в соответствии </w:t>
      </w:r>
    </w:p>
    <w:p>
      <w:pPr>
        <w:spacing w:after="0"/>
        <w:ind w:left="0"/>
        <w:jc w:val="both"/>
      </w:pPr>
      <w:r>
        <w:rPr>
          <w:rFonts w:ascii="Times New Roman"/>
          <w:b w:val="false"/>
          <w:i w:val="false"/>
          <w:color w:val="000000"/>
          <w:sz w:val="28"/>
        </w:rPr>
        <w:t xml:space="preserve">
      со структурой, приведенной в </w:t>
      </w:r>
      <w:r>
        <w:rPr>
          <w:rFonts w:ascii="Times New Roman"/>
          <w:b w:val="false"/>
          <w:i w:val="false"/>
          <w:color w:val="000000"/>
          <w:sz w:val="28"/>
        </w:rPr>
        <w:t>таблице 3</w:t>
      </w:r>
      <w:r>
        <w:rPr>
          <w:rFonts w:ascii="Times New Roman"/>
          <w:b w:val="false"/>
          <w:i w:val="false"/>
          <w:color w:val="000000"/>
          <w:sz w:val="28"/>
        </w:rPr>
        <w:t xml:space="preserve">, и схемой данных согласно </w:t>
      </w:r>
      <w:r>
        <w:rPr>
          <w:rFonts w:ascii="Times New Roman"/>
          <w:b w:val="false"/>
          <w:i w:val="false"/>
          <w:color w:val="000000"/>
          <w:sz w:val="28"/>
        </w:rPr>
        <w:t>приложению № 2</w:t>
      </w:r>
      <w:r>
        <w:rPr>
          <w:rFonts w:ascii="Times New Roman"/>
          <w:b w:val="false"/>
          <w:i w:val="false"/>
          <w:color w:val="000000"/>
          <w:sz w:val="28"/>
        </w:rPr>
        <w:t>.</w:t>
      </w:r>
    </w:p>
    <w:bookmarkStart w:name="z54" w:id="51"/>
    <w:p>
      <w:pPr>
        <w:spacing w:after="0"/>
        <w:ind w:left="0"/>
        <w:jc w:val="both"/>
      </w:pPr>
      <w:r>
        <w:rPr>
          <w:rFonts w:ascii="Times New Roman"/>
          <w:b w:val="false"/>
          <w:i w:val="false"/>
          <w:color w:val="000000"/>
          <w:sz w:val="28"/>
        </w:rPr>
        <w:t xml:space="preserve">
      Таблица 3      </w:t>
      </w:r>
    </w:p>
    <w:bookmarkEnd w:id="51"/>
    <w:bookmarkStart w:name="z55" w:id="52"/>
    <w:p>
      <w:pPr>
        <w:spacing w:after="0"/>
        <w:ind w:left="0"/>
        <w:jc w:val="both"/>
      </w:pPr>
      <w:r>
        <w:rPr>
          <w:rFonts w:ascii="Times New Roman"/>
          <w:b w:val="false"/>
          <w:i w:val="false"/>
          <w:color w:val="000000"/>
          <w:sz w:val="28"/>
        </w:rPr>
        <w:t>
                        Структура заголовка int:ProcedureID</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2"/>
        <w:gridCol w:w="5515"/>
        <w:gridCol w:w="3393"/>
      </w:tblGrid>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96"/>
        <w:gridCol w:w="3908"/>
        <w:gridCol w:w="1396"/>
      </w:tblGrid>
      <w:tr>
        <w:trPr>
          <w:trHeight w:val="30" w:hRule="atLeast"/>
        </w:trPr>
        <w:tc>
          <w:tcPr>
            <w:tcW w:w="69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int:ProcedureID</w:t>
            </w:r>
          </w:p>
        </w:tc>
        <w:tc>
          <w:tcPr>
            <w:tcW w:w="39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1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экземпляра процедуры общего процесса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Значение заголовка представляет собой строку, состоящую из компонентов, разделенных символом "/". Каждый компонент представляет собой UUID согласно спецификации RFC 4122.</w:t>
      </w:r>
    </w:p>
    <w:p>
      <w:pPr>
        <w:spacing w:after="0"/>
        <w:ind w:left="0"/>
        <w:jc w:val="both"/>
      </w:pPr>
      <w:r>
        <w:rPr>
          <w:rFonts w:ascii="Times New Roman"/>
          <w:b w:val="false"/>
          <w:i w:val="false"/>
          <w:color w:val="000000"/>
          <w:sz w:val="28"/>
        </w:rPr>
        <w:t xml:space="preserve">
      Строка заголовка int:ProcedureID формируется в соответствии </w:t>
      </w:r>
    </w:p>
    <w:p>
      <w:pPr>
        <w:spacing w:after="0"/>
        <w:ind w:left="0"/>
        <w:jc w:val="both"/>
      </w:pPr>
      <w:r>
        <w:rPr>
          <w:rFonts w:ascii="Times New Roman"/>
          <w:b w:val="false"/>
          <w:i w:val="false"/>
          <w:color w:val="000000"/>
          <w:sz w:val="28"/>
        </w:rPr>
        <w:t>
      со следующими правилами:</w:t>
      </w:r>
    </w:p>
    <w:p>
      <w:pPr>
        <w:spacing w:after="0"/>
        <w:ind w:left="0"/>
        <w:jc w:val="both"/>
      </w:pPr>
      <w:r>
        <w:rPr>
          <w:rFonts w:ascii="Times New Roman"/>
          <w:b w:val="false"/>
          <w:i w:val="false"/>
          <w:color w:val="000000"/>
          <w:sz w:val="28"/>
        </w:rPr>
        <w:t>
      начальное значение заголовка (первый компонент строки) присваивается участником общего процесса, инициирующим процедуру;</w:t>
      </w:r>
    </w:p>
    <w:p>
      <w:pPr>
        <w:spacing w:after="0"/>
        <w:ind w:left="0"/>
        <w:jc w:val="both"/>
      </w:pPr>
      <w:r>
        <w:rPr>
          <w:rFonts w:ascii="Times New Roman"/>
          <w:b w:val="false"/>
          <w:i w:val="false"/>
          <w:color w:val="000000"/>
          <w:sz w:val="28"/>
        </w:rPr>
        <w:t>
      если участник общего процесса инициирует вложенную процедуру, к значению заголовка int:ProcedureID добавляется символ "/" и новый компонент UUID, идентифицирующий вложенную процедуру;</w:t>
      </w:r>
    </w:p>
    <w:p>
      <w:pPr>
        <w:spacing w:after="0"/>
        <w:ind w:left="0"/>
        <w:jc w:val="both"/>
      </w:pPr>
      <w:r>
        <w:rPr>
          <w:rFonts w:ascii="Times New Roman"/>
          <w:b w:val="false"/>
          <w:i w:val="false"/>
          <w:color w:val="000000"/>
          <w:sz w:val="28"/>
        </w:rPr>
        <w:t>
      при электронном обмене сообщениями между участниками общего процесса в рамках одной процедуры (вложенной процедуры) значение заголовка int:ProcedureID такими участниками не меняется.</w:t>
      </w:r>
    </w:p>
    <w:p>
      <w:pPr>
        <w:spacing w:after="0"/>
        <w:ind w:left="0"/>
        <w:jc w:val="both"/>
      </w:pPr>
      <w:r>
        <w:rPr>
          <w:rFonts w:ascii="Times New Roman"/>
          <w:b w:val="false"/>
          <w:i w:val="false"/>
          <w:color w:val="000000"/>
          <w:sz w:val="28"/>
        </w:rPr>
        <w:t>
      40. Заголовок int:ConversationID предназначен для уникальной идентификации экземпляра транзакции общего процесса, в рамках реализации которой отправлено сообщение.</w:t>
      </w:r>
    </w:p>
    <w:p>
      <w:pPr>
        <w:spacing w:after="0"/>
        <w:ind w:left="0"/>
        <w:jc w:val="both"/>
      </w:pPr>
      <w:r>
        <w:rPr>
          <w:rFonts w:ascii="Times New Roman"/>
          <w:b w:val="false"/>
          <w:i w:val="false"/>
          <w:color w:val="000000"/>
          <w:sz w:val="28"/>
        </w:rPr>
        <w:t xml:space="preserve">
      Заголовок int:ConversationID формируется в соответствии </w:t>
      </w:r>
    </w:p>
    <w:p>
      <w:pPr>
        <w:spacing w:after="0"/>
        <w:ind w:left="0"/>
        <w:jc w:val="both"/>
      </w:pPr>
      <w:r>
        <w:rPr>
          <w:rFonts w:ascii="Times New Roman"/>
          <w:b w:val="false"/>
          <w:i w:val="false"/>
          <w:color w:val="000000"/>
          <w:sz w:val="28"/>
        </w:rPr>
        <w:t xml:space="preserve">
      со структурой, приведенной в </w:t>
      </w:r>
      <w:r>
        <w:rPr>
          <w:rFonts w:ascii="Times New Roman"/>
          <w:b w:val="false"/>
          <w:i w:val="false"/>
          <w:color w:val="000000"/>
          <w:sz w:val="28"/>
        </w:rPr>
        <w:t>таблице 4</w:t>
      </w:r>
      <w:r>
        <w:rPr>
          <w:rFonts w:ascii="Times New Roman"/>
          <w:b w:val="false"/>
          <w:i w:val="false"/>
          <w:color w:val="000000"/>
          <w:sz w:val="28"/>
        </w:rPr>
        <w:t xml:space="preserve">, и схемой данных заголовка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приложением № 2</w:t>
      </w:r>
      <w:r>
        <w:rPr>
          <w:rFonts w:ascii="Times New Roman"/>
          <w:b w:val="false"/>
          <w:i w:val="false"/>
          <w:color w:val="000000"/>
          <w:sz w:val="28"/>
        </w:rPr>
        <w:t xml:space="preserve"> к настоящим Правилам.</w:t>
      </w:r>
    </w:p>
    <w:bookmarkStart w:name="z56" w:id="53"/>
    <w:p>
      <w:pPr>
        <w:spacing w:after="0"/>
        <w:ind w:left="0"/>
        <w:jc w:val="both"/>
      </w:pPr>
      <w:r>
        <w:rPr>
          <w:rFonts w:ascii="Times New Roman"/>
          <w:b w:val="false"/>
          <w:i w:val="false"/>
          <w:color w:val="000000"/>
          <w:sz w:val="28"/>
        </w:rPr>
        <w:t xml:space="preserve">
      Таблица 4      </w:t>
      </w:r>
    </w:p>
    <w:bookmarkEnd w:id="53"/>
    <w:bookmarkStart w:name="z57" w:id="54"/>
    <w:p>
      <w:pPr>
        <w:spacing w:after="0"/>
        <w:ind w:left="0"/>
        <w:jc w:val="both"/>
      </w:pPr>
      <w:r>
        <w:rPr>
          <w:rFonts w:ascii="Times New Roman"/>
          <w:b w:val="false"/>
          <w:i w:val="false"/>
          <w:color w:val="000000"/>
          <w:sz w:val="28"/>
        </w:rPr>
        <w:t>
                        Структура заголовка int:ConversationID</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2"/>
        <w:gridCol w:w="5515"/>
        <w:gridCol w:w="3393"/>
      </w:tblGrid>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036"/>
        <w:gridCol w:w="4082"/>
        <w:gridCol w:w="1182"/>
      </w:tblGrid>
      <w:tr>
        <w:trPr>
          <w:trHeight w:val="30" w:hRule="atLeast"/>
        </w:trPr>
        <w:tc>
          <w:tcPr>
            <w:tcW w:w="7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int:ConversationID</w:t>
            </w:r>
          </w:p>
        </w:tc>
        <w:tc>
          <w:tcPr>
            <w:tcW w:w="40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1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экземпляра транзакции общего процесса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Значение идентификатора экземпляра транзакции общего процесса должно быть уникальным и представлять собой UUID согласно спецификации RFC 4122.</w:t>
      </w:r>
    </w:p>
    <w:bookmarkStart w:name="z58" w:id="55"/>
    <w:p>
      <w:pPr>
        <w:spacing w:after="0"/>
        <w:ind w:left="0"/>
        <w:jc w:val="both"/>
      </w:pPr>
      <w:r>
        <w:rPr>
          <w:rFonts w:ascii="Times New Roman"/>
          <w:b w:val="false"/>
          <w:i w:val="false"/>
          <w:color w:val="000000"/>
          <w:sz w:val="28"/>
        </w:rPr>
        <w:t>
      41. Служебный заголовок интеграционной платформы интегрированной системы int:Integration обеспечивает идентификацию сообщения в пределах интеграционной платформы интегрированной системы и формируется (заполняется) компонентами уровня интеграционной платформы интегрированной системы.</w:t>
      </w:r>
    </w:p>
    <w:bookmarkEnd w:id="55"/>
    <w:bookmarkStart w:name="z59" w:id="56"/>
    <w:p>
      <w:pPr>
        <w:spacing w:after="0"/>
        <w:ind w:left="0"/>
        <w:jc w:val="both"/>
      </w:pPr>
      <w:r>
        <w:rPr>
          <w:rFonts w:ascii="Times New Roman"/>
          <w:b w:val="false"/>
          <w:i w:val="false"/>
          <w:color w:val="000000"/>
          <w:sz w:val="28"/>
        </w:rPr>
        <w:t xml:space="preserve">
      42. Служебный заголовок интегрированной системы int:Integration формируется в соответствии со структурой, приведенной в </w:t>
      </w:r>
      <w:r>
        <w:rPr>
          <w:rFonts w:ascii="Times New Roman"/>
          <w:b w:val="false"/>
          <w:i w:val="false"/>
          <w:color w:val="000000"/>
          <w:sz w:val="28"/>
        </w:rPr>
        <w:t>таблице 5</w:t>
      </w:r>
      <w:r>
        <w:rPr>
          <w:rFonts w:ascii="Times New Roman"/>
          <w:b w:val="false"/>
          <w:i w:val="false"/>
          <w:color w:val="000000"/>
          <w:sz w:val="28"/>
        </w:rPr>
        <w:t xml:space="preserve">, и схемой данных заголовка int:Integration в соответствии </w:t>
      </w:r>
    </w:p>
    <w:bookmarkEnd w:id="56"/>
    <w:p>
      <w:pPr>
        <w:spacing w:after="0"/>
        <w:ind w:left="0"/>
        <w:jc w:val="both"/>
      </w:pPr>
      <w:r>
        <w:rPr>
          <w:rFonts w:ascii="Times New Roman"/>
          <w:b w:val="false"/>
          <w:i w:val="false"/>
          <w:color w:val="000000"/>
          <w:sz w:val="28"/>
        </w:rPr>
        <w:t xml:space="preserve">
      с </w:t>
      </w:r>
      <w:r>
        <w:rPr>
          <w:rFonts w:ascii="Times New Roman"/>
          <w:b w:val="false"/>
          <w:i w:val="false"/>
          <w:color w:val="000000"/>
          <w:sz w:val="28"/>
        </w:rPr>
        <w:t>приложением № 2</w:t>
      </w:r>
      <w:r>
        <w:rPr>
          <w:rFonts w:ascii="Times New Roman"/>
          <w:b w:val="false"/>
          <w:i w:val="false"/>
          <w:color w:val="000000"/>
          <w:sz w:val="28"/>
        </w:rPr>
        <w:t xml:space="preserve"> к настоящим Правилам.</w:t>
      </w:r>
    </w:p>
    <w:bookmarkStart w:name="z60" w:id="57"/>
    <w:p>
      <w:pPr>
        <w:spacing w:after="0"/>
        <w:ind w:left="0"/>
        <w:jc w:val="both"/>
      </w:pPr>
      <w:r>
        <w:rPr>
          <w:rFonts w:ascii="Times New Roman"/>
          <w:b w:val="false"/>
          <w:i w:val="false"/>
          <w:color w:val="000000"/>
          <w:sz w:val="28"/>
        </w:rPr>
        <w:t xml:space="preserve">
      Таблица 5      </w:t>
      </w:r>
    </w:p>
    <w:bookmarkEnd w:id="57"/>
    <w:bookmarkStart w:name="z61" w:id="58"/>
    <w:p>
      <w:pPr>
        <w:spacing w:after="0"/>
        <w:ind w:left="0"/>
        <w:jc w:val="both"/>
      </w:pPr>
      <w:r>
        <w:rPr>
          <w:rFonts w:ascii="Times New Roman"/>
          <w:b w:val="false"/>
          <w:i w:val="false"/>
          <w:color w:val="000000"/>
          <w:sz w:val="28"/>
        </w:rPr>
        <w:t>
                        Структура заголовка int:Integration</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4323"/>
        <w:gridCol w:w="2659"/>
        <w:gridCol w:w="2660"/>
      </w:tblGrid>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1"/>
        <w:gridCol w:w="4499"/>
        <w:gridCol w:w="5518"/>
        <w:gridCol w:w="1602"/>
        <w:gridCol w:w="58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int:Integration</w:t>
            </w:r>
          </w:p>
        </w:tc>
        <w:tc>
          <w:tcPr>
            <w:tcW w:w="5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int:IntegrationType</w:t>
            </w:r>
          </w:p>
        </w:tc>
        <w:tc>
          <w:tcPr>
            <w:tcW w:w="1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оборачивающий элемент заголовка</w:t>
            </w:r>
          </w:p>
        </w:tc>
        <w:tc>
          <w:tcPr>
            <w:tcW w:w="5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int:TrackID</w:t>
            </w:r>
          </w:p>
        </w:tc>
        <w:tc>
          <w:tcPr>
            <w:tcW w:w="5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1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идентификатор сообщения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int:AcceptTime</w:t>
            </w:r>
          </w:p>
        </w:tc>
        <w:tc>
          <w:tcPr>
            <w:tcW w:w="5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xs:dateTime</w:t>
            </w:r>
          </w:p>
        </w:tc>
        <w:tc>
          <w:tcPr>
            <w:tcW w:w="1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 время приема сообщения интеграционной платформой интегрированной системы </w:t>
            </w:r>
          </w:p>
        </w:tc>
        <w:tc>
          <w:tcPr>
            <w:tcW w:w="5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43. Для идентификации сообщения внутри интеграционной платформы интегрированной системы используется технологический идентификатор сообщения int:TrackID.</w:t>
      </w:r>
    </w:p>
    <w:bookmarkEnd w:id="59"/>
    <w:p>
      <w:pPr>
        <w:spacing w:after="0"/>
        <w:ind w:left="0"/>
        <w:jc w:val="both"/>
      </w:pPr>
      <w:r>
        <w:rPr>
          <w:rFonts w:ascii="Times New Roman"/>
          <w:b w:val="false"/>
          <w:i w:val="false"/>
          <w:color w:val="000000"/>
          <w:sz w:val="28"/>
        </w:rPr>
        <w:t>
      Технологический идентификатор присваивается сообщению при его приеме интеграционной платформой интегрированной системы. Присваивание технологического идентификатора выполняется однократно. Технологический идентификатор не должен меняться при передаче сообщения компонентами интеграционной платформы интегрированной системы.</w:t>
      </w:r>
    </w:p>
    <w:p>
      <w:pPr>
        <w:spacing w:after="0"/>
        <w:ind w:left="0"/>
        <w:jc w:val="both"/>
      </w:pPr>
      <w:r>
        <w:rPr>
          <w:rFonts w:ascii="Times New Roman"/>
          <w:b w:val="false"/>
          <w:i w:val="false"/>
          <w:color w:val="000000"/>
          <w:sz w:val="28"/>
        </w:rPr>
        <w:t>
      Значение технологического идентификатора является уникальным и представляет собой UUID согласно RFC 4122.</w:t>
      </w:r>
    </w:p>
    <w:bookmarkStart w:name="z63" w:id="60"/>
    <w:p>
      <w:pPr>
        <w:spacing w:after="0"/>
        <w:ind w:left="0"/>
        <w:jc w:val="both"/>
      </w:pPr>
      <w:r>
        <w:rPr>
          <w:rFonts w:ascii="Times New Roman"/>
          <w:b w:val="false"/>
          <w:i w:val="false"/>
          <w:color w:val="000000"/>
          <w:sz w:val="28"/>
        </w:rPr>
        <w:t>
      44. Элемент int:AcceptTime содержит дату и время приема сообщения интеграционной платформой интегрированной системы. Значение элемента формируется при приеме сообщения и в дальнейшем не меняется при передаче сообщения. Время должно быть указано в формате всемирного координированного времени (UTC) с указанием часового пояса.</w:t>
      </w:r>
    </w:p>
    <w:bookmarkEnd w:id="60"/>
    <w:bookmarkStart w:name="z64" w:id="61"/>
    <w:p>
      <w:pPr>
        <w:spacing w:after="0"/>
        <w:ind w:left="0"/>
        <w:jc w:val="both"/>
      </w:pPr>
      <w:r>
        <w:rPr>
          <w:rFonts w:ascii="Times New Roman"/>
          <w:b w:val="false"/>
          <w:i w:val="false"/>
          <w:color w:val="000000"/>
          <w:sz w:val="28"/>
        </w:rPr>
        <w:t xml:space="preserve">
      3. Формирование логических адресов участников </w:t>
      </w:r>
    </w:p>
    <w:bookmarkEnd w:id="61"/>
    <w:p>
      <w:pPr>
        <w:spacing w:after="0"/>
        <w:ind w:left="0"/>
        <w:jc w:val="both"/>
      </w:pPr>
      <w:r>
        <w:rPr>
          <w:rFonts w:ascii="Times New Roman"/>
          <w:b w:val="false"/>
          <w:i w:val="false"/>
          <w:color w:val="000000"/>
          <w:sz w:val="28"/>
        </w:rPr>
        <w:t>
      электронного обмена данными</w:t>
      </w:r>
    </w:p>
    <w:bookmarkStart w:name="z65" w:id="62"/>
    <w:p>
      <w:pPr>
        <w:spacing w:after="0"/>
        <w:ind w:left="0"/>
        <w:jc w:val="both"/>
      </w:pPr>
      <w:r>
        <w:rPr>
          <w:rFonts w:ascii="Times New Roman"/>
          <w:b w:val="false"/>
          <w:i w:val="false"/>
          <w:color w:val="000000"/>
          <w:sz w:val="28"/>
        </w:rPr>
        <w:t>
      45. Логические адреса участников электронного обмена данными представляют собой технологические идентификаторы, использующиеся для выполнения процедур маршрутизации при передаче сообщений участникам электронного обмена данными.</w:t>
      </w:r>
    </w:p>
    <w:bookmarkEnd w:id="62"/>
    <w:bookmarkStart w:name="z66" w:id="63"/>
    <w:p>
      <w:pPr>
        <w:spacing w:after="0"/>
        <w:ind w:left="0"/>
        <w:jc w:val="both"/>
      </w:pPr>
      <w:r>
        <w:rPr>
          <w:rFonts w:ascii="Times New Roman"/>
          <w:b w:val="false"/>
          <w:i w:val="false"/>
          <w:color w:val="000000"/>
          <w:sz w:val="28"/>
        </w:rPr>
        <w:t>
      46. Формат логического адреса участника электронного обмена данными определяется в соответствии со спецификацией RFC 3986 и состоит из следующих компонентов:</w:t>
      </w:r>
    </w:p>
    <w:bookmarkEnd w:id="63"/>
    <w:p>
      <w:pPr>
        <w:spacing w:after="0"/>
        <w:ind w:left="0"/>
        <w:jc w:val="both"/>
      </w:pPr>
      <w:r>
        <w:rPr>
          <w:rFonts w:ascii="Times New Roman"/>
          <w:b w:val="false"/>
          <w:i w:val="false"/>
          <w:color w:val="000000"/>
          <w:sz w:val="28"/>
        </w:rPr>
        <w:t>
      а) фиксированный префикс "EAEU://";</w:t>
      </w:r>
    </w:p>
    <w:p>
      <w:pPr>
        <w:spacing w:after="0"/>
        <w:ind w:left="0"/>
        <w:jc w:val="both"/>
      </w:pPr>
      <w:r>
        <w:rPr>
          <w:rFonts w:ascii="Times New Roman"/>
          <w:b w:val="false"/>
          <w:i w:val="false"/>
          <w:color w:val="000000"/>
          <w:sz w:val="28"/>
        </w:rPr>
        <w:t>
      б) компоненты адреса, разделенные символом "/".</w:t>
      </w:r>
    </w:p>
    <w:bookmarkStart w:name="z67" w:id="64"/>
    <w:p>
      <w:pPr>
        <w:spacing w:after="0"/>
        <w:ind w:left="0"/>
        <w:jc w:val="both"/>
      </w:pPr>
      <w:r>
        <w:rPr>
          <w:rFonts w:ascii="Times New Roman"/>
          <w:b w:val="false"/>
          <w:i w:val="false"/>
          <w:color w:val="000000"/>
          <w:sz w:val="28"/>
        </w:rPr>
        <w:t>
      47. Компонентами адреса являются:</w:t>
      </w:r>
    </w:p>
    <w:bookmarkEnd w:id="64"/>
    <w:p>
      <w:pPr>
        <w:spacing w:after="0"/>
        <w:ind w:left="0"/>
        <w:jc w:val="both"/>
      </w:pPr>
      <w:r>
        <w:rPr>
          <w:rFonts w:ascii="Times New Roman"/>
          <w:b w:val="false"/>
          <w:i w:val="false"/>
          <w:color w:val="000000"/>
          <w:sz w:val="28"/>
        </w:rPr>
        <w:t>
      а) идентификатор сегмента;</w:t>
      </w:r>
    </w:p>
    <w:p>
      <w:pPr>
        <w:spacing w:after="0"/>
        <w:ind w:left="0"/>
        <w:jc w:val="both"/>
      </w:pPr>
      <w:r>
        <w:rPr>
          <w:rFonts w:ascii="Times New Roman"/>
          <w:b w:val="false"/>
          <w:i w:val="false"/>
          <w:color w:val="000000"/>
          <w:sz w:val="28"/>
        </w:rPr>
        <w:t>
      б) идентификатор пространства логических адресов участников электронного обмена данными;</w:t>
      </w:r>
    </w:p>
    <w:p>
      <w:pPr>
        <w:spacing w:after="0"/>
        <w:ind w:left="0"/>
        <w:jc w:val="both"/>
      </w:pPr>
      <w:r>
        <w:rPr>
          <w:rFonts w:ascii="Times New Roman"/>
          <w:b w:val="false"/>
          <w:i w:val="false"/>
          <w:color w:val="000000"/>
          <w:sz w:val="28"/>
        </w:rPr>
        <w:t>
      в) идентификатор участника электронного обмена данными.</w:t>
      </w:r>
    </w:p>
    <w:bookmarkStart w:name="z68" w:id="65"/>
    <w:p>
      <w:pPr>
        <w:spacing w:after="0"/>
        <w:ind w:left="0"/>
        <w:jc w:val="both"/>
      </w:pPr>
      <w:r>
        <w:rPr>
          <w:rFonts w:ascii="Times New Roman"/>
          <w:b w:val="false"/>
          <w:i w:val="false"/>
          <w:color w:val="000000"/>
          <w:sz w:val="28"/>
        </w:rPr>
        <w:t>
      48. Идентификаторы сегментов должны заполняться в соответствии с перечнем, приведенным в таблице 6.</w:t>
      </w:r>
    </w:p>
    <w:bookmarkEnd w:id="65"/>
    <w:bookmarkStart w:name="z69" w:id="66"/>
    <w:p>
      <w:pPr>
        <w:spacing w:after="0"/>
        <w:ind w:left="0"/>
        <w:jc w:val="both"/>
      </w:pPr>
      <w:r>
        <w:rPr>
          <w:rFonts w:ascii="Times New Roman"/>
          <w:b w:val="false"/>
          <w:i w:val="false"/>
          <w:color w:val="000000"/>
          <w:sz w:val="28"/>
        </w:rPr>
        <w:t xml:space="preserve">
      Таблица 6      </w:t>
      </w:r>
    </w:p>
    <w:bookmarkEnd w:id="66"/>
    <w:bookmarkStart w:name="z70" w:id="67"/>
    <w:p>
      <w:pPr>
        <w:spacing w:after="0"/>
        <w:ind w:left="0"/>
        <w:jc w:val="both"/>
      </w:pPr>
      <w:r>
        <w:rPr>
          <w:rFonts w:ascii="Times New Roman"/>
          <w:b w:val="false"/>
          <w:i w:val="false"/>
          <w:color w:val="000000"/>
          <w:sz w:val="28"/>
        </w:rPr>
        <w:t>
      Перечень идентификаторов сегментов интегрированной системы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3"/>
        <w:gridCol w:w="7617"/>
      </w:tblGrid>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домена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17"/>
        <w:gridCol w:w="11283"/>
      </w:tblGrid>
      <w:tr>
        <w:trPr>
          <w:trHeight w:val="30" w:hRule="atLeast"/>
        </w:trPr>
        <w:tc>
          <w:tcPr>
            <w:tcW w:w="1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интеграционный сегмент Комиссии</w:t>
            </w:r>
          </w:p>
        </w:tc>
        <w:tc>
          <w:tcPr>
            <w:tcW w:w="11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w:t>
            </w:r>
          </w:p>
        </w:tc>
      </w:tr>
      <w:tr>
        <w:trPr>
          <w:trHeight w:val="30" w:hRule="atLeast"/>
        </w:trPr>
        <w:tc>
          <w:tcPr>
            <w:tcW w:w="1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национальные сегменты </w:t>
            </w:r>
          </w:p>
          <w:p>
            <w:pPr>
              <w:spacing w:after="20"/>
              <w:ind w:left="20"/>
              <w:jc w:val="both"/>
            </w:pPr>
            <w:r>
              <w:rPr>
                <w:rFonts w:ascii="Times New Roman"/>
                <w:b w:val="false"/>
                <w:i w:val="false"/>
                <w:color w:val="000000"/>
                <w:sz w:val="20"/>
              </w:rPr>
              <w:t xml:space="preserve">
государств-членов </w:t>
            </w:r>
          </w:p>
        </w:tc>
        <w:tc>
          <w:tcPr>
            <w:tcW w:w="11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стандарту ISO 3166-1 (alpha-2)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При заполнении идентификатора пространства логических адресов участников электронного обмена данными должны использоваться следующие типовые значения:</w:t>
      </w:r>
    </w:p>
    <w:p>
      <w:pPr>
        <w:spacing w:after="0"/>
        <w:ind w:left="0"/>
        <w:jc w:val="both"/>
      </w:pPr>
      <w:r>
        <w:rPr>
          <w:rFonts w:ascii="Times New Roman"/>
          <w:b w:val="false"/>
          <w:i w:val="false"/>
          <w:color w:val="000000"/>
          <w:sz w:val="28"/>
        </w:rPr>
        <w:t>
      а) CP (Common Process) – пространство логических адресов участников общего процесса;</w:t>
      </w:r>
    </w:p>
    <w:p>
      <w:pPr>
        <w:spacing w:after="0"/>
        <w:ind w:left="0"/>
        <w:jc w:val="both"/>
      </w:pPr>
      <w:r>
        <w:rPr>
          <w:rFonts w:ascii="Times New Roman"/>
          <w:b w:val="false"/>
          <w:i w:val="false"/>
          <w:color w:val="000000"/>
          <w:sz w:val="28"/>
        </w:rPr>
        <w:t>
      б) CA (Competent Authority) – пространство логических адресов, используемых для идентификации органов государственной власти государств-членов либо уполномоченных ими организаций, а также Комиссии;</w:t>
      </w:r>
    </w:p>
    <w:p>
      <w:pPr>
        <w:spacing w:after="0"/>
        <w:ind w:left="0"/>
        <w:jc w:val="both"/>
      </w:pPr>
      <w:r>
        <w:rPr>
          <w:rFonts w:ascii="Times New Roman"/>
          <w:b w:val="false"/>
          <w:i w:val="false"/>
          <w:color w:val="000000"/>
          <w:sz w:val="28"/>
        </w:rPr>
        <w:t>
      в) SR (SeRvice) – пространство логических адресов, используемых для идентификации компонентов интеграционной платформы интегрированной системы, информационных систем Комиссии, функциональных и обеспечивающих подсистем интегрированной системы.</w:t>
      </w:r>
    </w:p>
    <w:bookmarkStart w:name="z71" w:id="68"/>
    <w:p>
      <w:pPr>
        <w:spacing w:after="0"/>
        <w:ind w:left="0"/>
        <w:jc w:val="both"/>
      </w:pPr>
      <w:r>
        <w:rPr>
          <w:rFonts w:ascii="Times New Roman"/>
          <w:b w:val="false"/>
          <w:i w:val="false"/>
          <w:color w:val="000000"/>
          <w:sz w:val="28"/>
        </w:rPr>
        <w:t>
      50. Пространство CP предназначено для формирования и учета логических адресов участников общего процесса.</w:t>
      </w:r>
    </w:p>
    <w:bookmarkEnd w:id="68"/>
    <w:p>
      <w:pPr>
        <w:spacing w:after="0"/>
        <w:ind w:left="0"/>
        <w:jc w:val="both"/>
      </w:pPr>
      <w:r>
        <w:rPr>
          <w:rFonts w:ascii="Times New Roman"/>
          <w:b w:val="false"/>
          <w:i w:val="false"/>
          <w:color w:val="000000"/>
          <w:sz w:val="28"/>
        </w:rPr>
        <w:t>
      Идентификатор участника общего процесса для пространства CP состоит из следующих компонентов, разделенных символом "/":</w:t>
      </w:r>
    </w:p>
    <w:p>
      <w:pPr>
        <w:spacing w:after="0"/>
        <w:ind w:left="0"/>
        <w:jc w:val="both"/>
      </w:pPr>
      <w:r>
        <w:rPr>
          <w:rFonts w:ascii="Times New Roman"/>
          <w:b w:val="false"/>
          <w:i w:val="false"/>
          <w:color w:val="000000"/>
          <w:sz w:val="28"/>
        </w:rPr>
        <w:t>
      код общего процесса;</w:t>
      </w:r>
    </w:p>
    <w:p>
      <w:pPr>
        <w:spacing w:after="0"/>
        <w:ind w:left="0"/>
        <w:jc w:val="both"/>
      </w:pPr>
      <w:r>
        <w:rPr>
          <w:rFonts w:ascii="Times New Roman"/>
          <w:b w:val="false"/>
          <w:i w:val="false"/>
          <w:color w:val="000000"/>
          <w:sz w:val="28"/>
        </w:rPr>
        <w:t>
      кодовое обозначение участника общего процесса;</w:t>
      </w:r>
    </w:p>
    <w:p>
      <w:pPr>
        <w:spacing w:after="0"/>
        <w:ind w:left="0"/>
        <w:jc w:val="both"/>
      </w:pPr>
      <w:r>
        <w:rPr>
          <w:rFonts w:ascii="Times New Roman"/>
          <w:b w:val="false"/>
          <w:i w:val="false"/>
          <w:color w:val="000000"/>
          <w:sz w:val="28"/>
        </w:rPr>
        <w:t>
      идентификатор органа государственной власти государства-члена либо уполномоченной им органанизации.</w:t>
      </w:r>
    </w:p>
    <w:bookmarkStart w:name="z72" w:id="69"/>
    <w:p>
      <w:pPr>
        <w:spacing w:after="0"/>
        <w:ind w:left="0"/>
        <w:jc w:val="both"/>
      </w:pPr>
      <w:r>
        <w:rPr>
          <w:rFonts w:ascii="Times New Roman"/>
          <w:b w:val="false"/>
          <w:i w:val="false"/>
          <w:color w:val="000000"/>
          <w:sz w:val="28"/>
        </w:rPr>
        <w:t>
      51. Значения кодов общего процесса и кодовое обозначение участника общего процесса приводятся в утверждаемых Коллегией Комиссии правилах информационного взаимодействия при реализации средствами интегрированной системы общего процесса (далее – правила информационного взаимодействия), которые входят в перечень технологических документов, регламентирующих информационное взаимодействие.</w:t>
      </w:r>
    </w:p>
    <w:bookmarkEnd w:id="69"/>
    <w:bookmarkStart w:name="z73" w:id="70"/>
    <w:p>
      <w:pPr>
        <w:spacing w:after="0"/>
        <w:ind w:left="0"/>
        <w:jc w:val="both"/>
      </w:pPr>
      <w:r>
        <w:rPr>
          <w:rFonts w:ascii="Times New Roman"/>
          <w:b w:val="false"/>
          <w:i w:val="false"/>
          <w:color w:val="000000"/>
          <w:sz w:val="28"/>
        </w:rPr>
        <w:t xml:space="preserve">
      52. Идентификатор органа государственной власти </w:t>
      </w:r>
    </w:p>
    <w:bookmarkEnd w:id="70"/>
    <w:p>
      <w:pPr>
        <w:spacing w:after="0"/>
        <w:ind w:left="0"/>
        <w:jc w:val="both"/>
      </w:pPr>
      <w:r>
        <w:rPr>
          <w:rFonts w:ascii="Times New Roman"/>
          <w:b w:val="false"/>
          <w:i w:val="false"/>
          <w:color w:val="000000"/>
          <w:sz w:val="28"/>
        </w:rPr>
        <w:t>
      государства-члена либо уполномоченной им организации заполняется в случаях, если технологическими документами, регламентирующими информационное взаимодействие, определено, что роль адресуемого участника общего процесса могут исполнять несколько участников общего процесса. Во всех остальных случаях указанный идентификатор не заполняется.</w:t>
      </w:r>
    </w:p>
    <w:bookmarkStart w:name="z74" w:id="71"/>
    <w:p>
      <w:pPr>
        <w:spacing w:after="0"/>
        <w:ind w:left="0"/>
        <w:jc w:val="both"/>
      </w:pPr>
      <w:r>
        <w:rPr>
          <w:rFonts w:ascii="Times New Roman"/>
          <w:b w:val="false"/>
          <w:i w:val="false"/>
          <w:color w:val="000000"/>
          <w:sz w:val="28"/>
        </w:rPr>
        <w:t xml:space="preserve">
      53. Идентификаторы органов государственной власти </w:t>
      </w:r>
    </w:p>
    <w:bookmarkEnd w:id="71"/>
    <w:p>
      <w:pPr>
        <w:spacing w:after="0"/>
        <w:ind w:left="0"/>
        <w:jc w:val="both"/>
      </w:pPr>
      <w:r>
        <w:rPr>
          <w:rFonts w:ascii="Times New Roman"/>
          <w:b w:val="false"/>
          <w:i w:val="false"/>
          <w:color w:val="000000"/>
          <w:sz w:val="28"/>
        </w:rPr>
        <w:t xml:space="preserve">
      государства-члена либо уполномоченных ими организаций заполняются в соответствии с перечнем органов государственной власти </w:t>
      </w:r>
    </w:p>
    <w:p>
      <w:pPr>
        <w:spacing w:after="0"/>
        <w:ind w:left="0"/>
        <w:jc w:val="both"/>
      </w:pPr>
      <w:r>
        <w:rPr>
          <w:rFonts w:ascii="Times New Roman"/>
          <w:b w:val="false"/>
          <w:i w:val="false"/>
          <w:color w:val="000000"/>
          <w:sz w:val="28"/>
        </w:rPr>
        <w:t>
      государств-членов и перечнем уполномоченных ими организаций, которые ведутся Комиссией совместно с уполномоченными органами в порядке, определяемом Коллегией Комиссии.</w:t>
      </w:r>
    </w:p>
    <w:bookmarkStart w:name="z75" w:id="72"/>
    <w:p>
      <w:pPr>
        <w:spacing w:after="0"/>
        <w:ind w:left="0"/>
        <w:jc w:val="both"/>
      </w:pPr>
      <w:r>
        <w:rPr>
          <w:rFonts w:ascii="Times New Roman"/>
          <w:b w:val="false"/>
          <w:i w:val="false"/>
          <w:color w:val="000000"/>
          <w:sz w:val="28"/>
        </w:rPr>
        <w:t>
      54. Логические адреса пространства CP должны использоваться для адресации отправителей (получателей) при реализации общих процессов, если иное не определено технологическими документами, регламентирующими информационное взаимодействие, либо иными нормативно-техническими документами, принимаемыми (утверждаемыми) Комиссией по согласованию с уполномоченными органами.</w:t>
      </w:r>
    </w:p>
    <w:bookmarkEnd w:id="72"/>
    <w:bookmarkStart w:name="z76" w:id="73"/>
    <w:p>
      <w:pPr>
        <w:spacing w:after="0"/>
        <w:ind w:left="0"/>
        <w:jc w:val="both"/>
      </w:pPr>
      <w:r>
        <w:rPr>
          <w:rFonts w:ascii="Times New Roman"/>
          <w:b w:val="false"/>
          <w:i w:val="false"/>
          <w:color w:val="000000"/>
          <w:sz w:val="28"/>
        </w:rPr>
        <w:t>
      55. Пространство CA предназначено для адресации конкретных органов государственной власти государств-членов либо уполномоченных ими организаций, а также Комиссии. Комиссия и каждый орган государственной власти любого из государств-членов либо уполномоченная таким органом организация должны иметь логический адрес в пространстве СА.</w:t>
      </w:r>
    </w:p>
    <w:bookmarkEnd w:id="73"/>
    <w:p>
      <w:pPr>
        <w:spacing w:after="0"/>
        <w:ind w:left="0"/>
        <w:jc w:val="both"/>
      </w:pPr>
      <w:r>
        <w:rPr>
          <w:rFonts w:ascii="Times New Roman"/>
          <w:b w:val="false"/>
          <w:i w:val="false"/>
          <w:color w:val="000000"/>
          <w:sz w:val="28"/>
        </w:rPr>
        <w:t>
      Логические адреса пространства CA могут использоваться для адресации отправителей (получателей) при реализации общих процессов в тех случаях, когда это определено технологическими документами, регламентирующими информационное взаимодействие, либо иными нормативно-техническими документами, принимаемыми (утверждаемыми) Комиссией по согласованию с уполномоченными органами.</w:t>
      </w:r>
    </w:p>
    <w:bookmarkStart w:name="z77" w:id="74"/>
    <w:p>
      <w:pPr>
        <w:spacing w:after="0"/>
        <w:ind w:left="0"/>
        <w:jc w:val="both"/>
      </w:pPr>
      <w:r>
        <w:rPr>
          <w:rFonts w:ascii="Times New Roman"/>
          <w:b w:val="false"/>
          <w:i w:val="false"/>
          <w:color w:val="000000"/>
          <w:sz w:val="28"/>
        </w:rPr>
        <w:t>
      56. Пространство SR используется интеграционной платформой интегрированной системы, информационными системами Комиссии, функциональными и обеспечивающими подсистемами интегрированной системы.</w:t>
      </w:r>
    </w:p>
    <w:bookmarkEnd w:id="74"/>
    <w:p>
      <w:pPr>
        <w:spacing w:after="0"/>
        <w:ind w:left="0"/>
        <w:jc w:val="both"/>
      </w:pPr>
      <w:r>
        <w:rPr>
          <w:rFonts w:ascii="Times New Roman"/>
          <w:b w:val="false"/>
          <w:i w:val="false"/>
          <w:color w:val="000000"/>
          <w:sz w:val="28"/>
        </w:rPr>
        <w:t>
      Для целей однозначной идентификации интеграционных шлюзов при реализации электронного обмена данными за интеграционным шлюзом в пространстве SR закрепляется идентификатор gate.</w:t>
      </w:r>
    </w:p>
    <w:p>
      <w:pPr>
        <w:spacing w:after="0"/>
        <w:ind w:left="0"/>
        <w:jc w:val="both"/>
      </w:pPr>
      <w:r>
        <w:rPr>
          <w:rFonts w:ascii="Times New Roman"/>
          <w:b w:val="false"/>
          <w:i w:val="false"/>
          <w:color w:val="000000"/>
          <w:sz w:val="28"/>
        </w:rPr>
        <w:t>
      Прочие правила формирования идентификаторов участников электронного обмена данными и порядок использования логических адресов пространства SR определяются техническими решениями, выбранными при проектировании интеграционной платформы интегрированной системы, информационных систем Комиссии, функциональных и обеспечивающих подсистем интегрированной системы.</w:t>
      </w:r>
    </w:p>
    <w:bookmarkStart w:name="z78" w:id="75"/>
    <w:p>
      <w:pPr>
        <w:spacing w:after="0"/>
        <w:ind w:left="0"/>
        <w:jc w:val="both"/>
      </w:pPr>
      <w:r>
        <w:rPr>
          <w:rFonts w:ascii="Times New Roman"/>
          <w:b w:val="false"/>
          <w:i w:val="false"/>
          <w:color w:val="000000"/>
          <w:sz w:val="28"/>
        </w:rPr>
        <w:t>
      4. Особенности формирования прикладных сообщений</w:t>
      </w:r>
    </w:p>
    <w:bookmarkEnd w:id="75"/>
    <w:bookmarkStart w:name="z79" w:id="76"/>
    <w:p>
      <w:pPr>
        <w:spacing w:after="0"/>
        <w:ind w:left="0"/>
        <w:jc w:val="both"/>
      </w:pPr>
      <w:r>
        <w:rPr>
          <w:rFonts w:ascii="Times New Roman"/>
          <w:b w:val="false"/>
          <w:i w:val="false"/>
          <w:color w:val="000000"/>
          <w:sz w:val="28"/>
        </w:rPr>
        <w:t>
      57. Прикладное сообщение представляет собой сообщение, в блоке содержимого которого передаются данные прикладного уровня.</w:t>
      </w:r>
    </w:p>
    <w:bookmarkEnd w:id="76"/>
    <w:bookmarkStart w:name="z80" w:id="77"/>
    <w:p>
      <w:pPr>
        <w:spacing w:after="0"/>
        <w:ind w:left="0"/>
        <w:jc w:val="both"/>
      </w:pPr>
      <w:r>
        <w:rPr>
          <w:rFonts w:ascii="Times New Roman"/>
          <w:b w:val="false"/>
          <w:i w:val="false"/>
          <w:color w:val="000000"/>
          <w:sz w:val="28"/>
        </w:rPr>
        <w:t>
      58. При формировании блока заголовков прикладного сообщения, передаваемого в рамках реализации общего процесса, заголовки wsa:From и wsa:FaultTo формироваться не должны.</w:t>
      </w:r>
    </w:p>
    <w:bookmarkEnd w:id="77"/>
    <w:bookmarkStart w:name="z81" w:id="78"/>
    <w:p>
      <w:pPr>
        <w:spacing w:after="0"/>
        <w:ind w:left="0"/>
        <w:jc w:val="both"/>
      </w:pPr>
      <w:r>
        <w:rPr>
          <w:rFonts w:ascii="Times New Roman"/>
          <w:b w:val="false"/>
          <w:i w:val="false"/>
          <w:color w:val="000000"/>
          <w:sz w:val="28"/>
        </w:rPr>
        <w:t>
      59. Заголовок wsa:Action прикладного сообщения, передаваемого в рамках реализации общего процесса, заполняется унифицированным идентификатором ресурса (URI), состоящим из следующих компонентов, разделенных символом "/":</w:t>
      </w:r>
    </w:p>
    <w:bookmarkEnd w:id="78"/>
    <w:p>
      <w:pPr>
        <w:spacing w:after="0"/>
        <w:ind w:left="0"/>
        <w:jc w:val="both"/>
      </w:pPr>
      <w:r>
        <w:rPr>
          <w:rFonts w:ascii="Times New Roman"/>
          <w:b w:val="false"/>
          <w:i w:val="false"/>
          <w:color w:val="000000"/>
          <w:sz w:val="28"/>
        </w:rPr>
        <w:t>
      а) фиксированный префикс "int://";</w:t>
      </w:r>
    </w:p>
    <w:p>
      <w:pPr>
        <w:spacing w:after="0"/>
        <w:ind w:left="0"/>
        <w:jc w:val="both"/>
      </w:pPr>
      <w:r>
        <w:rPr>
          <w:rFonts w:ascii="Times New Roman"/>
          <w:b w:val="false"/>
          <w:i w:val="false"/>
          <w:color w:val="000000"/>
          <w:sz w:val="28"/>
        </w:rPr>
        <w:t>
      б) идентификатор CP;</w:t>
      </w:r>
    </w:p>
    <w:p>
      <w:pPr>
        <w:spacing w:after="0"/>
        <w:ind w:left="0"/>
        <w:jc w:val="both"/>
      </w:pPr>
      <w:r>
        <w:rPr>
          <w:rFonts w:ascii="Times New Roman"/>
          <w:b w:val="false"/>
          <w:i w:val="false"/>
          <w:color w:val="000000"/>
          <w:sz w:val="28"/>
        </w:rPr>
        <w:t>
      в) компоненты сведений о содержимом сообщения.</w:t>
      </w:r>
    </w:p>
    <w:bookmarkStart w:name="z82" w:id="79"/>
    <w:p>
      <w:pPr>
        <w:spacing w:after="0"/>
        <w:ind w:left="0"/>
        <w:jc w:val="both"/>
      </w:pPr>
      <w:r>
        <w:rPr>
          <w:rFonts w:ascii="Times New Roman"/>
          <w:b w:val="false"/>
          <w:i w:val="false"/>
          <w:color w:val="000000"/>
          <w:sz w:val="28"/>
        </w:rPr>
        <w:t>
      60. Компоненты сведений о содержимом сообщения указываются в следующем порядке:</w:t>
      </w:r>
    </w:p>
    <w:bookmarkEnd w:id="79"/>
    <w:p>
      <w:pPr>
        <w:spacing w:after="0"/>
        <w:ind w:left="0"/>
        <w:jc w:val="both"/>
      </w:pPr>
      <w:r>
        <w:rPr>
          <w:rFonts w:ascii="Times New Roman"/>
          <w:b w:val="false"/>
          <w:i w:val="false"/>
          <w:color w:val="000000"/>
          <w:sz w:val="28"/>
        </w:rPr>
        <w:t>
      а) код общего процесса, определенный в правилах информационного взаимодействия для каждого общего процесса;</w:t>
      </w:r>
    </w:p>
    <w:p>
      <w:pPr>
        <w:spacing w:after="0"/>
        <w:ind w:left="0"/>
        <w:jc w:val="both"/>
      </w:pPr>
      <w:r>
        <w:rPr>
          <w:rFonts w:ascii="Times New Roman"/>
          <w:b w:val="false"/>
          <w:i w:val="false"/>
          <w:color w:val="000000"/>
          <w:sz w:val="28"/>
        </w:rPr>
        <w:t>
      б) версия общего процесса, определенная в правилах информационного взаимодействия для каждого общего процесса;</w:t>
      </w:r>
    </w:p>
    <w:p>
      <w:pPr>
        <w:spacing w:after="0"/>
        <w:ind w:left="0"/>
        <w:jc w:val="both"/>
      </w:pPr>
      <w:r>
        <w:rPr>
          <w:rFonts w:ascii="Times New Roman"/>
          <w:b w:val="false"/>
          <w:i w:val="false"/>
          <w:color w:val="000000"/>
          <w:sz w:val="28"/>
        </w:rPr>
        <w:t>
      в) код процедуры, определенный в правилах информационного взаимодействия для каждого общего процесса;</w:t>
      </w:r>
    </w:p>
    <w:p>
      <w:pPr>
        <w:spacing w:after="0"/>
        <w:ind w:left="0"/>
        <w:jc w:val="both"/>
      </w:pPr>
      <w:r>
        <w:rPr>
          <w:rFonts w:ascii="Times New Roman"/>
          <w:b w:val="false"/>
          <w:i w:val="false"/>
          <w:color w:val="000000"/>
          <w:sz w:val="28"/>
        </w:rPr>
        <w:t>
      г) код транзакции общего процесса, определенный в соответствующем регламенте информационного взаимодействия между участниками общего процесса при реализации средствами интегрированной системы общего процесса (далее – регламент информационного взаимодействия);</w:t>
      </w:r>
    </w:p>
    <w:p>
      <w:pPr>
        <w:spacing w:after="0"/>
        <w:ind w:left="0"/>
        <w:jc w:val="both"/>
      </w:pPr>
      <w:r>
        <w:rPr>
          <w:rFonts w:ascii="Times New Roman"/>
          <w:b w:val="false"/>
          <w:i w:val="false"/>
          <w:color w:val="000000"/>
          <w:sz w:val="28"/>
        </w:rPr>
        <w:t>
      д) код сообщения общего процесса, определенный в соответствующем регламенте информационного взаимодействия.</w:t>
      </w:r>
    </w:p>
    <w:bookmarkStart w:name="z83" w:id="80"/>
    <w:p>
      <w:pPr>
        <w:spacing w:after="0"/>
        <w:ind w:left="0"/>
        <w:jc w:val="both"/>
      </w:pPr>
      <w:r>
        <w:rPr>
          <w:rFonts w:ascii="Times New Roman"/>
          <w:b w:val="false"/>
          <w:i w:val="false"/>
          <w:color w:val="000000"/>
          <w:sz w:val="28"/>
        </w:rPr>
        <w:t>
      61. Порядок использования заголовков wsa:MessageID и wsa:RelatesTo для прикладных сообщений, передаваемых в рамках реализации общего процесса, зависит от порядка выполнения транзакций общего процесса и приводится в разделе VI настоящих Правил.</w:t>
      </w:r>
    </w:p>
    <w:bookmarkEnd w:id="80"/>
    <w:bookmarkStart w:name="z84" w:id="81"/>
    <w:p>
      <w:pPr>
        <w:spacing w:after="0"/>
        <w:ind w:left="0"/>
        <w:jc w:val="both"/>
      </w:pPr>
      <w:r>
        <w:rPr>
          <w:rFonts w:ascii="Times New Roman"/>
          <w:b w:val="false"/>
          <w:i w:val="false"/>
          <w:color w:val="000000"/>
          <w:sz w:val="28"/>
        </w:rPr>
        <w:t xml:space="preserve">
      62. Прочие заголовки блока заголовков прикладного сообщения, передаваемого в рамках реализации общего процесса, должны заполняться в соответствии с правилами, приведенными в </w:t>
      </w:r>
      <w:r>
        <w:rPr>
          <w:rFonts w:ascii="Times New Roman"/>
          <w:b w:val="false"/>
          <w:i w:val="false"/>
          <w:color w:val="000000"/>
          <w:sz w:val="28"/>
        </w:rPr>
        <w:t>подразделе 2</w:t>
      </w:r>
      <w:r>
        <w:rPr>
          <w:rFonts w:ascii="Times New Roman"/>
          <w:b w:val="false"/>
          <w:i w:val="false"/>
          <w:color w:val="000000"/>
          <w:sz w:val="28"/>
        </w:rPr>
        <w:t xml:space="preserve"> </w:t>
      </w:r>
      <w:r>
        <w:rPr>
          <w:rFonts w:ascii="Times New Roman"/>
          <w:b w:val="false"/>
          <w:i w:val="false"/>
          <w:color w:val="000000"/>
          <w:sz w:val="28"/>
        </w:rPr>
        <w:t>раздела IV</w:t>
      </w:r>
      <w:r>
        <w:rPr>
          <w:rFonts w:ascii="Times New Roman"/>
          <w:b w:val="false"/>
          <w:i w:val="false"/>
          <w:color w:val="000000"/>
          <w:sz w:val="28"/>
        </w:rPr>
        <w:t xml:space="preserve"> настоящих Правил.</w:t>
      </w:r>
    </w:p>
    <w:bookmarkEnd w:id="81"/>
    <w:bookmarkStart w:name="z85" w:id="82"/>
    <w:p>
      <w:pPr>
        <w:spacing w:after="0"/>
        <w:ind w:left="0"/>
        <w:jc w:val="both"/>
      </w:pPr>
      <w:r>
        <w:rPr>
          <w:rFonts w:ascii="Times New Roman"/>
          <w:b w:val="false"/>
          <w:i w:val="false"/>
          <w:color w:val="000000"/>
          <w:sz w:val="28"/>
        </w:rPr>
        <w:t>
      63. В блоке содержимого прикладного сообщения, передаваемого в рамках реализации общего процесса, должны быть указаны данные прикладного уровня, состав которых определен технологическими документами, регламентирующими информационное взаимодействие.</w:t>
      </w:r>
    </w:p>
    <w:bookmarkEnd w:id="82"/>
    <w:p>
      <w:pPr>
        <w:spacing w:after="0"/>
        <w:ind w:left="0"/>
        <w:jc w:val="both"/>
      </w:pPr>
      <w:r>
        <w:rPr>
          <w:rFonts w:ascii="Times New Roman"/>
          <w:b w:val="false"/>
          <w:i w:val="false"/>
          <w:color w:val="000000"/>
          <w:sz w:val="28"/>
        </w:rPr>
        <w:t xml:space="preserve">
      Пример прикладного сообщения приведен в </w:t>
      </w:r>
      <w:r>
        <w:rPr>
          <w:rFonts w:ascii="Times New Roman"/>
          <w:b w:val="false"/>
          <w:i w:val="false"/>
          <w:color w:val="000000"/>
          <w:sz w:val="28"/>
        </w:rPr>
        <w:t>приложении № 3</w:t>
      </w:r>
      <w:r>
        <w:rPr>
          <w:rFonts w:ascii="Times New Roman"/>
          <w:b w:val="false"/>
          <w:i w:val="false"/>
          <w:color w:val="000000"/>
          <w:sz w:val="28"/>
        </w:rPr>
        <w:t>.</w:t>
      </w:r>
    </w:p>
    <w:bookmarkStart w:name="z86" w:id="83"/>
    <w:p>
      <w:pPr>
        <w:spacing w:after="0"/>
        <w:ind w:left="0"/>
        <w:jc w:val="both"/>
      </w:pPr>
      <w:r>
        <w:rPr>
          <w:rFonts w:ascii="Times New Roman"/>
          <w:b w:val="false"/>
          <w:i w:val="false"/>
          <w:color w:val="000000"/>
          <w:sz w:val="28"/>
        </w:rPr>
        <w:t>
      5. Особенности формирования служебных сообщений</w:t>
      </w:r>
    </w:p>
    <w:bookmarkEnd w:id="83"/>
    <w:bookmarkStart w:name="z87" w:id="84"/>
    <w:p>
      <w:pPr>
        <w:spacing w:after="0"/>
        <w:ind w:left="0"/>
        <w:jc w:val="both"/>
      </w:pPr>
      <w:r>
        <w:rPr>
          <w:rFonts w:ascii="Times New Roman"/>
          <w:b w:val="false"/>
          <w:i w:val="false"/>
          <w:color w:val="000000"/>
          <w:sz w:val="28"/>
        </w:rPr>
        <w:t>
      64. К классу служебных сообщений относятся:</w:t>
      </w:r>
    </w:p>
    <w:bookmarkEnd w:id="84"/>
    <w:p>
      <w:pPr>
        <w:spacing w:after="0"/>
        <w:ind w:left="0"/>
        <w:jc w:val="both"/>
      </w:pPr>
      <w:r>
        <w:rPr>
          <w:rFonts w:ascii="Times New Roman"/>
          <w:b w:val="false"/>
          <w:i w:val="false"/>
          <w:color w:val="000000"/>
          <w:sz w:val="28"/>
        </w:rPr>
        <w:t>
      а) технологические сообщения об ошибке;</w:t>
      </w:r>
    </w:p>
    <w:p>
      <w:pPr>
        <w:spacing w:after="0"/>
        <w:ind w:left="0"/>
        <w:jc w:val="both"/>
      </w:pPr>
      <w:r>
        <w:rPr>
          <w:rFonts w:ascii="Times New Roman"/>
          <w:b w:val="false"/>
          <w:i w:val="false"/>
          <w:color w:val="000000"/>
          <w:sz w:val="28"/>
        </w:rPr>
        <w:t>
      б) служебные сообщения интегрированной системы.</w:t>
      </w:r>
    </w:p>
    <w:bookmarkStart w:name="z88" w:id="85"/>
    <w:p>
      <w:pPr>
        <w:spacing w:after="0"/>
        <w:ind w:left="0"/>
        <w:jc w:val="both"/>
      </w:pPr>
      <w:r>
        <w:rPr>
          <w:rFonts w:ascii="Times New Roman"/>
          <w:b w:val="false"/>
          <w:i w:val="false"/>
          <w:color w:val="000000"/>
          <w:sz w:val="28"/>
        </w:rPr>
        <w:t>
      65. Технологическое сообщение об ошибке свидетельствует о критической ошибке, не позволяющей выполнить обработку и (или) передачу сообщения и не связанной с семантикой данных прикладного уровня.</w:t>
      </w:r>
    </w:p>
    <w:bookmarkEnd w:id="85"/>
    <w:p>
      <w:pPr>
        <w:spacing w:after="0"/>
        <w:ind w:left="0"/>
        <w:jc w:val="both"/>
      </w:pPr>
      <w:r>
        <w:rPr>
          <w:rFonts w:ascii="Times New Roman"/>
          <w:b w:val="false"/>
          <w:i w:val="false"/>
          <w:color w:val="000000"/>
          <w:sz w:val="28"/>
        </w:rPr>
        <w:t xml:space="preserve">
      Технологическое сообщение об ошибке представляет собой </w:t>
      </w:r>
    </w:p>
    <w:p>
      <w:pPr>
        <w:spacing w:after="0"/>
        <w:ind w:left="0"/>
        <w:jc w:val="both"/>
      </w:pPr>
      <w:r>
        <w:rPr>
          <w:rFonts w:ascii="Times New Roman"/>
          <w:b w:val="false"/>
          <w:i w:val="false"/>
          <w:color w:val="000000"/>
          <w:sz w:val="28"/>
        </w:rPr>
        <w:t xml:space="preserve">
      SOAP-сообщение Fault, оформленное согласно спецификации SOAP 1.2. Пример технологического сообщения об ошибке приведен в </w:t>
      </w:r>
      <w:r>
        <w:rPr>
          <w:rFonts w:ascii="Times New Roman"/>
          <w:b w:val="false"/>
          <w:i w:val="false"/>
          <w:color w:val="000000"/>
          <w:sz w:val="28"/>
        </w:rPr>
        <w:t>приложении № 3</w:t>
      </w:r>
      <w:r>
        <w:rPr>
          <w:rFonts w:ascii="Times New Roman"/>
          <w:b w:val="false"/>
          <w:i w:val="false"/>
          <w:color w:val="000000"/>
          <w:sz w:val="28"/>
        </w:rPr>
        <w:t xml:space="preserve"> к настоящим Правилам.</w:t>
      </w:r>
    </w:p>
    <w:bookmarkStart w:name="z89" w:id="86"/>
    <w:p>
      <w:pPr>
        <w:spacing w:after="0"/>
        <w:ind w:left="0"/>
        <w:jc w:val="both"/>
      </w:pPr>
      <w:r>
        <w:rPr>
          <w:rFonts w:ascii="Times New Roman"/>
          <w:b w:val="false"/>
          <w:i w:val="false"/>
          <w:color w:val="000000"/>
          <w:sz w:val="28"/>
        </w:rPr>
        <w:t>
      66. Заголовок wsa:To технологического сообщения об ошибке должен быть заполнен значением wsa:FaultTo/wsa:Address исходного сообщения, если данный заголовок присутствовал в исходном сообщении, либо значением wsa:ReplyTo/wsa:Address, если заголовок wsa:FaultTo/wsa:Address в исходном сообщении отсутствовал.</w:t>
      </w:r>
    </w:p>
    <w:bookmarkEnd w:id="86"/>
    <w:bookmarkStart w:name="z90" w:id="87"/>
    <w:p>
      <w:pPr>
        <w:spacing w:after="0"/>
        <w:ind w:left="0"/>
        <w:jc w:val="both"/>
      </w:pPr>
      <w:r>
        <w:rPr>
          <w:rFonts w:ascii="Times New Roman"/>
          <w:b w:val="false"/>
          <w:i w:val="false"/>
          <w:color w:val="000000"/>
          <w:sz w:val="28"/>
        </w:rPr>
        <w:t>
      67. Для идентификации отправителя технологического сообщения об ошибке должен использоваться заголовок wsa:From.</w:t>
      </w:r>
    </w:p>
    <w:bookmarkEnd w:id="87"/>
    <w:bookmarkStart w:name="z91" w:id="88"/>
    <w:p>
      <w:pPr>
        <w:spacing w:after="0"/>
        <w:ind w:left="0"/>
        <w:jc w:val="both"/>
      </w:pPr>
      <w:r>
        <w:rPr>
          <w:rFonts w:ascii="Times New Roman"/>
          <w:b w:val="false"/>
          <w:i w:val="false"/>
          <w:color w:val="000000"/>
          <w:sz w:val="28"/>
        </w:rPr>
        <w:t xml:space="preserve">
      68. Заголовок wsa:RelatesTo технологического сообщения </w:t>
      </w:r>
    </w:p>
    <w:bookmarkEnd w:id="88"/>
    <w:p>
      <w:pPr>
        <w:spacing w:after="0"/>
        <w:ind w:left="0"/>
        <w:jc w:val="both"/>
      </w:pPr>
      <w:r>
        <w:rPr>
          <w:rFonts w:ascii="Times New Roman"/>
          <w:b w:val="false"/>
          <w:i w:val="false"/>
          <w:color w:val="000000"/>
          <w:sz w:val="28"/>
        </w:rPr>
        <w:t>
      об ошибке должен содержать атрибут int:RelatesAction типа xs:аnyURI. Указанный атрибут должен содержать значение заголовка wsa:Action сообщения, на которое формируется данное технологическое сообщение об ошибке. Схема данных атрибута int:RelatesAction приведена в приложении № 2 к настоящим Правилам.</w:t>
      </w:r>
    </w:p>
    <w:bookmarkStart w:name="z92" w:id="89"/>
    <w:p>
      <w:pPr>
        <w:spacing w:after="0"/>
        <w:ind w:left="0"/>
        <w:jc w:val="both"/>
      </w:pPr>
      <w:r>
        <w:rPr>
          <w:rFonts w:ascii="Times New Roman"/>
          <w:b w:val="false"/>
          <w:i w:val="false"/>
          <w:color w:val="000000"/>
          <w:sz w:val="28"/>
        </w:rPr>
        <w:t>
      69. Заголовки wsa:ReplyTo и wsa:FaultTo для технологических сообщений об ошибке формироваться не должны.</w:t>
      </w:r>
    </w:p>
    <w:bookmarkEnd w:id="89"/>
    <w:bookmarkStart w:name="z93" w:id="90"/>
    <w:p>
      <w:pPr>
        <w:spacing w:after="0"/>
        <w:ind w:left="0"/>
        <w:jc w:val="both"/>
      </w:pPr>
      <w:r>
        <w:rPr>
          <w:rFonts w:ascii="Times New Roman"/>
          <w:b w:val="false"/>
          <w:i w:val="false"/>
          <w:color w:val="000000"/>
          <w:sz w:val="28"/>
        </w:rPr>
        <w:t>
      70. Заголовок wsa:Action технологического сообщения об ошибке должен содержать одно из следующих значений:</w:t>
      </w:r>
    </w:p>
    <w:bookmarkEnd w:id="90"/>
    <w:p>
      <w:pPr>
        <w:spacing w:after="0"/>
        <w:ind w:left="0"/>
        <w:jc w:val="both"/>
      </w:pPr>
      <w:r>
        <w:rPr>
          <w:rFonts w:ascii="Times New Roman"/>
          <w:b w:val="false"/>
          <w:i w:val="false"/>
          <w:color w:val="000000"/>
          <w:sz w:val="28"/>
        </w:rPr>
        <w:t>
      а) для технологических сообщений об ошибках, предусмотренных спецификацией WS-Addressing 1.0 – Binding, – значение http://www.w3.org/2005/08/addressing/fault;</w:t>
      </w:r>
    </w:p>
    <w:p>
      <w:pPr>
        <w:spacing w:after="0"/>
        <w:ind w:left="0"/>
        <w:jc w:val="both"/>
      </w:pPr>
      <w:r>
        <w:rPr>
          <w:rFonts w:ascii="Times New Roman"/>
          <w:b w:val="false"/>
          <w:i w:val="false"/>
          <w:color w:val="000000"/>
          <w:sz w:val="28"/>
        </w:rPr>
        <w:t>
      б) для прочих технологических сообщений об ошибках – значение http://www.w3.org/2005/08/addressing/soap/fault.</w:t>
      </w:r>
    </w:p>
    <w:bookmarkStart w:name="z94" w:id="91"/>
    <w:p>
      <w:pPr>
        <w:spacing w:after="0"/>
        <w:ind w:left="0"/>
        <w:jc w:val="both"/>
      </w:pPr>
      <w:r>
        <w:rPr>
          <w:rFonts w:ascii="Times New Roman"/>
          <w:b w:val="false"/>
          <w:i w:val="false"/>
          <w:color w:val="000000"/>
          <w:sz w:val="28"/>
        </w:rPr>
        <w:t>
      71. Прочие заголовки блока заголовков технологического сообщения об ошибке должны заполняться согласно правилам, приведенным в подразделе 2 раздела IV настоящих Правил.</w:t>
      </w:r>
    </w:p>
    <w:bookmarkEnd w:id="91"/>
    <w:bookmarkStart w:name="z95" w:id="92"/>
    <w:p>
      <w:pPr>
        <w:spacing w:after="0"/>
        <w:ind w:left="0"/>
        <w:jc w:val="both"/>
      </w:pPr>
      <w:r>
        <w:rPr>
          <w:rFonts w:ascii="Times New Roman"/>
          <w:b w:val="false"/>
          <w:i w:val="false"/>
          <w:color w:val="000000"/>
          <w:sz w:val="28"/>
        </w:rPr>
        <w:t xml:space="preserve">
      72. Блок содержимого технологического сообщения об ошибке должен содержать элементы, набор которых представлен в </w:t>
      </w:r>
      <w:r>
        <w:rPr>
          <w:rFonts w:ascii="Times New Roman"/>
          <w:b w:val="false"/>
          <w:i w:val="false"/>
          <w:color w:val="000000"/>
          <w:sz w:val="28"/>
        </w:rPr>
        <w:t xml:space="preserve">таблице 7 </w:t>
      </w:r>
      <w:r>
        <w:rPr>
          <w:rFonts w:ascii="Times New Roman"/>
          <w:b w:val="false"/>
          <w:i w:val="false"/>
          <w:color w:val="000000"/>
          <w:sz w:val="28"/>
        </w:rPr>
        <w:t>.</w:t>
      </w:r>
    </w:p>
    <w:bookmarkEnd w:id="92"/>
    <w:bookmarkStart w:name="z96" w:id="93"/>
    <w:p>
      <w:pPr>
        <w:spacing w:after="0"/>
        <w:ind w:left="0"/>
        <w:jc w:val="both"/>
      </w:pPr>
      <w:r>
        <w:rPr>
          <w:rFonts w:ascii="Times New Roman"/>
          <w:b w:val="false"/>
          <w:i w:val="false"/>
          <w:color w:val="000000"/>
          <w:sz w:val="28"/>
        </w:rPr>
        <w:t xml:space="preserve">
      Таблица 7      </w:t>
      </w:r>
    </w:p>
    <w:bookmarkEnd w:id="93"/>
    <w:bookmarkStart w:name="z97" w:id="94"/>
    <w:p>
      <w:pPr>
        <w:spacing w:after="0"/>
        <w:ind w:left="0"/>
        <w:jc w:val="both"/>
      </w:pPr>
      <w:r>
        <w:rPr>
          <w:rFonts w:ascii="Times New Roman"/>
          <w:b w:val="false"/>
          <w:i w:val="false"/>
          <w:color w:val="000000"/>
          <w:sz w:val="28"/>
        </w:rPr>
        <w:t>
      Состав блока содержимого технологического сообщения об ошибке</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4323"/>
        <w:gridCol w:w="2659"/>
        <w:gridCol w:w="2660"/>
      </w:tblGrid>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5"/>
        <w:gridCol w:w="105"/>
        <w:gridCol w:w="112"/>
        <w:gridCol w:w="2"/>
        <w:gridCol w:w="3715"/>
        <w:gridCol w:w="6010"/>
        <w:gridCol w:w="950"/>
        <w:gridCol w:w="1301"/>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soap:Fault</w:t>
            </w:r>
          </w:p>
        </w:tc>
        <w:tc>
          <w:tcPr>
            <w:tcW w:w="6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soap:Fault</w:t>
            </w:r>
          </w:p>
        </w:tc>
        <w:tc>
          <w:tcPr>
            <w:tcW w:w="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оборачивающий элемент блока</w:t>
            </w:r>
          </w:p>
        </w:tc>
        <w:tc>
          <w:tcPr>
            <w:tcW w:w="13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soap:Code</w:t>
            </w:r>
          </w:p>
        </w:tc>
        <w:tc>
          <w:tcPr>
            <w:tcW w:w="6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soap:faultcode</w:t>
            </w:r>
          </w:p>
        </w:tc>
        <w:tc>
          <w:tcPr>
            <w:tcW w:w="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оборачивающий элемент </w:t>
            </w:r>
          </w:p>
        </w:tc>
        <w:tc>
          <w:tcPr>
            <w:tcW w:w="1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soap:Value</w:t>
            </w:r>
          </w:p>
        </w:tc>
        <w:tc>
          <w:tcPr>
            <w:tcW w:w="6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soap:faultcodeEnum</w:t>
            </w:r>
          </w:p>
        </w:tc>
        <w:tc>
          <w:tcPr>
            <w:tcW w:w="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ошибки </w:t>
            </w:r>
          </w:p>
        </w:tc>
        <w:tc>
          <w:tcPr>
            <w:tcW w:w="1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soap:Subсode</w:t>
            </w:r>
          </w:p>
        </w:tc>
        <w:tc>
          <w:tcPr>
            <w:tcW w:w="6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soap:subcode</w:t>
            </w:r>
          </w:p>
        </w:tc>
        <w:tc>
          <w:tcPr>
            <w:tcW w:w="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оборачивающий элемент кода ошибки</w:t>
            </w:r>
          </w:p>
        </w:tc>
        <w:tc>
          <w:tcPr>
            <w:tcW w:w="1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soap:Value</w:t>
            </w:r>
          </w:p>
        </w:tc>
        <w:tc>
          <w:tcPr>
            <w:tcW w:w="6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xs:QName</w:t>
            </w:r>
          </w:p>
        </w:tc>
        <w:tc>
          <w:tcPr>
            <w:tcW w:w="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w:t>
            </w:r>
          </w:p>
        </w:tc>
        <w:tc>
          <w:tcPr>
            <w:tcW w:w="1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soap:Reason</w:t>
            </w:r>
          </w:p>
        </w:tc>
        <w:tc>
          <w:tcPr>
            <w:tcW w:w="6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soap:faultreason</w:t>
            </w:r>
          </w:p>
        </w:tc>
        <w:tc>
          <w:tcPr>
            <w:tcW w:w="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оборачивающий элемент текстового описания ошибки</w:t>
            </w:r>
          </w:p>
        </w:tc>
        <w:tc>
          <w:tcPr>
            <w:tcW w:w="1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soap:Text</w:t>
            </w:r>
          </w:p>
        </w:tc>
        <w:tc>
          <w:tcPr>
            <w:tcW w:w="6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soap:reasontext</w:t>
            </w:r>
          </w:p>
        </w:tc>
        <w:tc>
          <w:tcPr>
            <w:tcW w:w="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текстового описания ошибки</w:t>
            </w:r>
          </w:p>
        </w:tc>
        <w:tc>
          <w:tcPr>
            <w:tcW w:w="1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@xml:lang</w:t>
            </w:r>
          </w:p>
        </w:tc>
        <w:tc>
          <w:tcPr>
            <w:tcW w:w="6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языковой идентификатор </w:t>
            </w:r>
          </w:p>
        </w:tc>
        <w:tc>
          <w:tcPr>
            <w:tcW w:w="1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soap:Detail</w:t>
            </w:r>
          </w:p>
        </w:tc>
        <w:tc>
          <w:tcPr>
            <w:tcW w:w="6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soap:detail</w:t>
            </w:r>
          </w:p>
        </w:tc>
        <w:tc>
          <w:tcPr>
            <w:tcW w:w="9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детализация ошибки </w:t>
            </w:r>
          </w:p>
        </w:tc>
        <w:tc>
          <w:tcPr>
            <w:tcW w:w="13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bookmarkStart w:name="z98" w:id="95"/>
    <w:p>
      <w:pPr>
        <w:spacing w:after="0"/>
        <w:ind w:left="0"/>
        <w:jc w:val="both"/>
      </w:pPr>
      <w:r>
        <w:rPr>
          <w:rFonts w:ascii="Times New Roman"/>
          <w:b w:val="false"/>
          <w:i w:val="false"/>
          <w:color w:val="000000"/>
          <w:sz w:val="28"/>
        </w:rPr>
        <w:t>
      73. Элемент soap:Code/soap:Value должен заполняться согласно требованиям спецификации SOAP 1.2.</w:t>
      </w:r>
    </w:p>
    <w:bookmarkEnd w:id="95"/>
    <w:bookmarkStart w:name="z99" w:id="96"/>
    <w:p>
      <w:pPr>
        <w:spacing w:after="0"/>
        <w:ind w:left="0"/>
        <w:jc w:val="both"/>
      </w:pPr>
      <w:r>
        <w:rPr>
          <w:rFonts w:ascii="Times New Roman"/>
          <w:b w:val="false"/>
          <w:i w:val="false"/>
          <w:color w:val="000000"/>
          <w:sz w:val="28"/>
        </w:rPr>
        <w:t>
      74. Элемент soap:Code/soap:Subсode/soap:Value должен содержать код ошибки.</w:t>
      </w:r>
    </w:p>
    <w:bookmarkEnd w:id="96"/>
    <w:p>
      <w:pPr>
        <w:spacing w:after="0"/>
        <w:ind w:left="0"/>
        <w:jc w:val="both"/>
      </w:pPr>
      <w:r>
        <w:rPr>
          <w:rFonts w:ascii="Times New Roman"/>
          <w:b w:val="false"/>
          <w:i w:val="false"/>
          <w:color w:val="000000"/>
          <w:sz w:val="28"/>
        </w:rPr>
        <w:t xml:space="preserve">
      Перечень типовых кодов ошибок и правила использования кодов спецификации WS-Addressing 1.0 – Binding представлены </w:t>
      </w:r>
    </w:p>
    <w:p>
      <w:pPr>
        <w:spacing w:after="0"/>
        <w:ind w:left="0"/>
        <w:jc w:val="both"/>
      </w:pPr>
      <w:r>
        <w:rPr>
          <w:rFonts w:ascii="Times New Roman"/>
          <w:b w:val="false"/>
          <w:i w:val="false"/>
          <w:color w:val="000000"/>
          <w:sz w:val="28"/>
        </w:rPr>
        <w:t>
      в таблице 8.</w:t>
      </w:r>
    </w:p>
    <w:bookmarkStart w:name="z100" w:id="97"/>
    <w:p>
      <w:pPr>
        <w:spacing w:after="0"/>
        <w:ind w:left="0"/>
        <w:jc w:val="both"/>
      </w:pPr>
      <w:r>
        <w:rPr>
          <w:rFonts w:ascii="Times New Roman"/>
          <w:b w:val="false"/>
          <w:i w:val="false"/>
          <w:color w:val="000000"/>
          <w:sz w:val="28"/>
        </w:rPr>
        <w:t xml:space="preserve">
      Таблица 8      </w:t>
      </w:r>
    </w:p>
    <w:bookmarkEnd w:id="97"/>
    <w:bookmarkStart w:name="z101" w:id="98"/>
    <w:p>
      <w:pPr>
        <w:spacing w:after="0"/>
        <w:ind w:left="0"/>
        <w:jc w:val="both"/>
      </w:pPr>
      <w:r>
        <w:rPr>
          <w:rFonts w:ascii="Times New Roman"/>
          <w:b w:val="false"/>
          <w:i w:val="false"/>
          <w:color w:val="000000"/>
          <w:sz w:val="28"/>
        </w:rPr>
        <w:t>
                                    Типовые коды ошибок</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3633"/>
        <w:gridCol w:w="6433"/>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p>
            <w:pPr>
              <w:spacing w:after="20"/>
              <w:ind w:left="20"/>
              <w:jc w:val="both"/>
            </w:pPr>
            <w:r>
              <w:rPr>
                <w:rFonts w:ascii="Times New Roman"/>
                <w:b w:val="false"/>
                <w:i w:val="false"/>
                <w:color w:val="000000"/>
                <w:sz w:val="20"/>
              </w:rPr>
              <w:t>
ошибки</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особенности применения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607"/>
        <w:gridCol w:w="4484"/>
        <w:gridCol w:w="6209"/>
      </w:tblGrid>
      <w:tr>
        <w:trPr>
          <w:trHeight w:val="30" w:hRule="atLeast"/>
        </w:trPr>
        <w:tc>
          <w:tcPr>
            <w:tcW w:w="1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soap:Sender</w:t>
            </w:r>
          </w:p>
        </w:tc>
        <w:tc>
          <w:tcPr>
            <w:tcW w:w="4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wsa:InvalidAddressingHeader</w:t>
            </w:r>
          </w:p>
        </w:tc>
        <w:tc>
          <w:tcPr>
            <w:tcW w:w="6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согласно правилам, определенным спецификацией WS-Addressing 1.0 – Binding, со следующими ограничениями:</w:t>
            </w:r>
          </w:p>
          <w:p>
            <w:pPr>
              <w:spacing w:after="20"/>
              <w:ind w:left="20"/>
              <w:jc w:val="both"/>
            </w:pPr>
            <w:r>
              <w:rPr>
                <w:rFonts w:ascii="Times New Roman"/>
                <w:b w:val="false"/>
                <w:i w:val="false"/>
                <w:color w:val="000000"/>
                <w:sz w:val="20"/>
              </w:rPr>
              <w:t>
значения Subsubcode не используются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ошибка типа wsa:DuplicateMessageID </w:t>
            </w:r>
          </w:p>
          <w:p>
            <w:pPr>
              <w:spacing w:after="20"/>
              <w:ind w:left="20"/>
              <w:jc w:val="both"/>
            </w:pPr>
            <w:r>
              <w:rPr>
                <w:rFonts w:ascii="Times New Roman"/>
                <w:b w:val="false"/>
                <w:i w:val="false"/>
                <w:color w:val="000000"/>
                <w:sz w:val="20"/>
              </w:rPr>
              <w:t xml:space="preserve">
не формируется и не отправляется </w:t>
            </w:r>
          </w:p>
        </w:tc>
      </w:tr>
      <w:tr>
        <w:trPr>
          <w:trHeight w:val="30" w:hRule="atLeast"/>
        </w:trPr>
        <w:tc>
          <w:tcPr>
            <w:tcW w:w="1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soap:Sender</w:t>
            </w:r>
          </w:p>
        </w:tc>
        <w:tc>
          <w:tcPr>
            <w:tcW w:w="4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wsa:MessageAddressingHeaderRequired</w:t>
            </w:r>
          </w:p>
        </w:tc>
        <w:tc>
          <w:tcPr>
            <w:tcW w:w="6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согласно правилам, определенным спецификацией WS-Addressing 1.0 – Binding</w:t>
            </w:r>
          </w:p>
        </w:tc>
      </w:tr>
      <w:tr>
        <w:trPr>
          <w:trHeight w:val="30" w:hRule="atLeast"/>
        </w:trPr>
        <w:tc>
          <w:tcPr>
            <w:tcW w:w="1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soap:Sender</w:t>
            </w:r>
          </w:p>
        </w:tc>
        <w:tc>
          <w:tcPr>
            <w:tcW w:w="4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wsa:DestinationUnreachable</w:t>
            </w:r>
          </w:p>
        </w:tc>
        <w:tc>
          <w:tcPr>
            <w:tcW w:w="6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согласно правилам, определенным спецификацией WS-Addressing 1.0 – Binding</w:t>
            </w:r>
          </w:p>
        </w:tc>
      </w:tr>
      <w:tr>
        <w:trPr>
          <w:trHeight w:val="30" w:hRule="atLeast"/>
        </w:trPr>
        <w:tc>
          <w:tcPr>
            <w:tcW w:w="1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soap:Sender</w:t>
            </w:r>
          </w:p>
        </w:tc>
        <w:tc>
          <w:tcPr>
            <w:tcW w:w="4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wsa:ActionNotSupported</w:t>
            </w:r>
          </w:p>
        </w:tc>
        <w:tc>
          <w:tcPr>
            <w:tcW w:w="6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согласно правилам, определенным спецификацией WS-Addressing 1.0 – Binding</w:t>
            </w:r>
          </w:p>
        </w:tc>
      </w:tr>
      <w:tr>
        <w:trPr>
          <w:trHeight w:val="30" w:hRule="atLeast"/>
        </w:trPr>
        <w:tc>
          <w:tcPr>
            <w:tcW w:w="1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soap:Sender</w:t>
            </w:r>
          </w:p>
        </w:tc>
        <w:tc>
          <w:tcPr>
            <w:tcW w:w="4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int:InvalidHeader</w:t>
            </w:r>
          </w:p>
        </w:tc>
        <w:tc>
          <w:tcPr>
            <w:tcW w:w="6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один или несколько специализированных заголовков интегрированной системы</w:t>
            </w:r>
          </w:p>
        </w:tc>
      </w:tr>
      <w:tr>
        <w:trPr>
          <w:trHeight w:val="30" w:hRule="atLeast"/>
        </w:trPr>
        <w:tc>
          <w:tcPr>
            <w:tcW w:w="1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soap:Receiver</w:t>
            </w:r>
          </w:p>
        </w:tc>
        <w:tc>
          <w:tcPr>
            <w:tcW w:w="4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wsa:EndpointUnavailable</w:t>
            </w:r>
          </w:p>
        </w:tc>
        <w:tc>
          <w:tcPr>
            <w:tcW w:w="6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согласно правилам, определенным спецификацией WS-Addressing 1.0 – Binding, со следующим ограничением: при реализации электронного обмена данными в рамках общих процессов элемент wsa:RetryAfter использоваться не должен</w:t>
            </w:r>
          </w:p>
        </w:tc>
      </w:tr>
      <w:tr>
        <w:trPr>
          <w:trHeight w:val="30" w:hRule="atLeast"/>
        </w:trPr>
        <w:tc>
          <w:tcPr>
            <w:tcW w:w="1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soap:Receiver</w:t>
            </w:r>
          </w:p>
        </w:tc>
        <w:tc>
          <w:tcPr>
            <w:tcW w:w="4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int:InternalError</w:t>
            </w:r>
          </w:p>
        </w:tc>
        <w:tc>
          <w:tcPr>
            <w:tcW w:w="6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обработке сообщения произошла непредвиденная ошибка</w:t>
            </w:r>
          </w:p>
        </w:tc>
      </w:tr>
      <w:tr>
        <w:trPr>
          <w:trHeight w:val="30" w:hRule="atLeast"/>
        </w:trPr>
        <w:tc>
          <w:tcPr>
            <w:tcW w:w="1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soap:Sender</w:t>
            </w:r>
          </w:p>
        </w:tc>
        <w:tc>
          <w:tcPr>
            <w:tcW w:w="44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int:DataError</w:t>
            </w:r>
          </w:p>
        </w:tc>
        <w:tc>
          <w:tcPr>
            <w:tcW w:w="6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данные прикладного уровня имеют неверную структуру</w:t>
            </w:r>
          </w:p>
        </w:tc>
      </w:tr>
    </w:tbl>
    <w:p>
      <w:pPr>
        <w:spacing w:after="0"/>
        <w:ind w:left="0"/>
        <w:jc w:val="left"/>
      </w:pPr>
      <w:r>
        <w:br/>
      </w:r>
      <w:r>
        <w:rPr>
          <w:rFonts w:ascii="Times New Roman"/>
          <w:b w:val="false"/>
          <w:i w:val="false"/>
          <w:color w:val="000000"/>
          <w:sz w:val="28"/>
        </w:rPr>
        <w:t>
</w:t>
      </w:r>
    </w:p>
    <w:bookmarkStart w:name="z102" w:id="99"/>
    <w:p>
      <w:pPr>
        <w:spacing w:after="0"/>
        <w:ind w:left="0"/>
        <w:jc w:val="both"/>
      </w:pPr>
      <w:r>
        <w:rPr>
          <w:rFonts w:ascii="Times New Roman"/>
          <w:b w:val="false"/>
          <w:i w:val="false"/>
          <w:color w:val="000000"/>
          <w:sz w:val="28"/>
        </w:rPr>
        <w:t>
      75. Элемент soap:Text должен содержать текстовое описание ошибки.</w:t>
      </w:r>
    </w:p>
    <w:bookmarkEnd w:id="99"/>
    <w:p>
      <w:pPr>
        <w:spacing w:after="0"/>
        <w:ind w:left="0"/>
        <w:jc w:val="both"/>
      </w:pPr>
      <w:r>
        <w:rPr>
          <w:rFonts w:ascii="Times New Roman"/>
          <w:b w:val="false"/>
          <w:i w:val="false"/>
          <w:color w:val="000000"/>
          <w:sz w:val="28"/>
        </w:rPr>
        <w:t xml:space="preserve">
      Каждый элемент soap:Text должен содержать языковой идентификатор xml:lang, формируемый согласно спецификации </w:t>
      </w:r>
    </w:p>
    <w:p>
      <w:pPr>
        <w:spacing w:after="0"/>
        <w:ind w:left="0"/>
        <w:jc w:val="both"/>
      </w:pPr>
      <w:r>
        <w:rPr>
          <w:rFonts w:ascii="Times New Roman"/>
          <w:b w:val="false"/>
          <w:i w:val="false"/>
          <w:color w:val="000000"/>
          <w:sz w:val="28"/>
        </w:rPr>
        <w:t>
      XML 1.0.</w:t>
      </w:r>
    </w:p>
    <w:p>
      <w:pPr>
        <w:spacing w:after="0"/>
        <w:ind w:left="0"/>
        <w:jc w:val="both"/>
      </w:pPr>
      <w:r>
        <w:rPr>
          <w:rFonts w:ascii="Times New Roman"/>
          <w:b w:val="false"/>
          <w:i w:val="false"/>
          <w:color w:val="000000"/>
          <w:sz w:val="28"/>
        </w:rPr>
        <w:t>
      В случае если в технологическом сообщении об ошибке присутствует набор элементов soap:Text, каждый из указанных элементов должен содержать языковой идентификатор xml:lang, отличный от идентификаторов других элементов soap:Text.</w:t>
      </w:r>
    </w:p>
    <w:p>
      <w:pPr>
        <w:spacing w:after="0"/>
        <w:ind w:left="0"/>
        <w:jc w:val="both"/>
      </w:pPr>
      <w:r>
        <w:rPr>
          <w:rFonts w:ascii="Times New Roman"/>
          <w:b w:val="false"/>
          <w:i w:val="false"/>
          <w:color w:val="000000"/>
          <w:sz w:val="28"/>
        </w:rPr>
        <w:t xml:space="preserve">
      В технологическом сообщении об ошибке должен присутствовать хотя бы один элемент soap:Text, содержимое которого представлено </w:t>
      </w:r>
    </w:p>
    <w:p>
      <w:pPr>
        <w:spacing w:after="0"/>
        <w:ind w:left="0"/>
        <w:jc w:val="both"/>
      </w:pPr>
      <w:r>
        <w:rPr>
          <w:rFonts w:ascii="Times New Roman"/>
          <w:b w:val="false"/>
          <w:i w:val="false"/>
          <w:color w:val="000000"/>
          <w:sz w:val="28"/>
        </w:rPr>
        <w:t>
      на русском языке, а языковой идентификатор xml:lang должен содержать значение ru.</w:t>
      </w:r>
    </w:p>
    <w:bookmarkStart w:name="z103" w:id="100"/>
    <w:p>
      <w:pPr>
        <w:spacing w:after="0"/>
        <w:ind w:left="0"/>
        <w:jc w:val="both"/>
      </w:pPr>
      <w:r>
        <w:rPr>
          <w:rFonts w:ascii="Times New Roman"/>
          <w:b w:val="false"/>
          <w:i w:val="false"/>
          <w:color w:val="000000"/>
          <w:sz w:val="28"/>
        </w:rPr>
        <w:t>
      76. Необязательный элемент soap:Detail должен содержать информацию, детализирующую ошибку.</w:t>
      </w:r>
    </w:p>
    <w:bookmarkEnd w:id="100"/>
    <w:p>
      <w:pPr>
        <w:spacing w:after="0"/>
        <w:ind w:left="0"/>
        <w:jc w:val="both"/>
      </w:pPr>
      <w:r>
        <w:rPr>
          <w:rFonts w:ascii="Times New Roman"/>
          <w:b w:val="false"/>
          <w:i w:val="false"/>
          <w:color w:val="000000"/>
          <w:sz w:val="28"/>
        </w:rPr>
        <w:t>
      При формировании технологического сообщения об ошибке в элемент soap:Detail рекомендуется вкладывать сообщение (включая блоки заголовка и содержимого), при обработке которого возникла ошибка. Данная операция выполняется в следующем порядке:</w:t>
      </w:r>
    </w:p>
    <w:p>
      <w:pPr>
        <w:spacing w:after="0"/>
        <w:ind w:left="0"/>
        <w:jc w:val="both"/>
      </w:pPr>
      <w:r>
        <w:rPr>
          <w:rFonts w:ascii="Times New Roman"/>
          <w:b w:val="false"/>
          <w:i w:val="false"/>
          <w:color w:val="000000"/>
          <w:sz w:val="28"/>
        </w:rPr>
        <w:t>
      вкладываемое сообщение обрамляется тегами CDATA согласно правилам спецификации XML 1.0;</w:t>
      </w:r>
    </w:p>
    <w:p>
      <w:pPr>
        <w:spacing w:after="0"/>
        <w:ind w:left="0"/>
        <w:jc w:val="both"/>
      </w:pPr>
      <w:r>
        <w:rPr>
          <w:rFonts w:ascii="Times New Roman"/>
          <w:b w:val="false"/>
          <w:i w:val="false"/>
          <w:color w:val="000000"/>
          <w:sz w:val="28"/>
        </w:rPr>
        <w:t>
      полученная на первом шаге конструкция вкладывается в элемент int:ProblemMessage;</w:t>
      </w:r>
    </w:p>
    <w:p>
      <w:pPr>
        <w:spacing w:after="0"/>
        <w:ind w:left="0"/>
        <w:jc w:val="both"/>
      </w:pPr>
      <w:r>
        <w:rPr>
          <w:rFonts w:ascii="Times New Roman"/>
          <w:b w:val="false"/>
          <w:i w:val="false"/>
          <w:color w:val="000000"/>
          <w:sz w:val="28"/>
        </w:rPr>
        <w:t>
      полученная на втором шаге конструкция вкладывается в элемент soap:Detail.</w:t>
      </w:r>
    </w:p>
    <w:p>
      <w:pPr>
        <w:spacing w:after="0"/>
        <w:ind w:left="0"/>
        <w:jc w:val="both"/>
      </w:pPr>
      <w:r>
        <w:rPr>
          <w:rFonts w:ascii="Times New Roman"/>
          <w:b w:val="false"/>
          <w:i w:val="false"/>
          <w:color w:val="000000"/>
          <w:sz w:val="28"/>
        </w:rPr>
        <w:t>
      Схема данных заголовка элемента int:ProblemMessage приведена в приложении № 2 к настоящим Правилам.</w:t>
      </w:r>
    </w:p>
    <w:bookmarkStart w:name="z104" w:id="101"/>
    <w:p>
      <w:pPr>
        <w:spacing w:after="0"/>
        <w:ind w:left="0"/>
        <w:jc w:val="both"/>
      </w:pPr>
      <w:r>
        <w:rPr>
          <w:rFonts w:ascii="Times New Roman"/>
          <w:b w:val="false"/>
          <w:i w:val="false"/>
          <w:color w:val="000000"/>
          <w:sz w:val="28"/>
        </w:rPr>
        <w:t>
      77. Служебные сообщения интегрированной системы используются для передачи данных между компонентами интегрированной системы.</w:t>
      </w:r>
    </w:p>
    <w:bookmarkEnd w:id="101"/>
    <w:p>
      <w:pPr>
        <w:spacing w:after="0"/>
        <w:ind w:left="0"/>
        <w:jc w:val="both"/>
      </w:pPr>
      <w:r>
        <w:rPr>
          <w:rFonts w:ascii="Times New Roman"/>
          <w:b w:val="false"/>
          <w:i w:val="false"/>
          <w:color w:val="000000"/>
          <w:sz w:val="28"/>
        </w:rPr>
        <w:t>
      В блоке содержимого служебного сообщения интегрированной системы должны быть указаны данные, состав которых определяется при разработке компонентов интегрированной системы.</w:t>
      </w:r>
    </w:p>
    <w:p>
      <w:pPr>
        <w:spacing w:after="0"/>
        <w:ind w:left="0"/>
        <w:jc w:val="both"/>
      </w:pPr>
      <w:r>
        <w:rPr>
          <w:rFonts w:ascii="Times New Roman"/>
          <w:b w:val="false"/>
          <w:i w:val="false"/>
          <w:color w:val="000000"/>
          <w:sz w:val="28"/>
        </w:rPr>
        <w:t>
      Элемент wsa:Action служебного сообщения интегрированной системы должен заполняться унифицированным идентификатором ресурса (URI), состоящим из следующих компонентов, разделенных символом "/":</w:t>
      </w:r>
    </w:p>
    <w:p>
      <w:pPr>
        <w:spacing w:after="0"/>
        <w:ind w:left="0"/>
        <w:jc w:val="both"/>
      </w:pPr>
      <w:r>
        <w:rPr>
          <w:rFonts w:ascii="Times New Roman"/>
          <w:b w:val="false"/>
          <w:i w:val="false"/>
          <w:color w:val="000000"/>
          <w:sz w:val="28"/>
        </w:rPr>
        <w:t>
      фиксированный префикс "int://";</w:t>
      </w:r>
    </w:p>
    <w:p>
      <w:pPr>
        <w:spacing w:after="0"/>
        <w:ind w:left="0"/>
        <w:jc w:val="both"/>
      </w:pPr>
      <w:r>
        <w:rPr>
          <w:rFonts w:ascii="Times New Roman"/>
          <w:b w:val="false"/>
          <w:i w:val="false"/>
          <w:color w:val="000000"/>
          <w:sz w:val="28"/>
        </w:rPr>
        <w:t>
      идентификатор SR;</w:t>
      </w:r>
    </w:p>
    <w:p>
      <w:pPr>
        <w:spacing w:after="0"/>
        <w:ind w:left="0"/>
        <w:jc w:val="both"/>
      </w:pPr>
      <w:r>
        <w:rPr>
          <w:rFonts w:ascii="Times New Roman"/>
          <w:b w:val="false"/>
          <w:i w:val="false"/>
          <w:color w:val="000000"/>
          <w:sz w:val="28"/>
        </w:rPr>
        <w:t>
      один или несколько компонентов, идентифицирующих содержимое служебного сообщения интегрированной системы.</w:t>
      </w:r>
    </w:p>
    <w:p>
      <w:pPr>
        <w:spacing w:after="0"/>
        <w:ind w:left="0"/>
        <w:jc w:val="both"/>
      </w:pPr>
      <w:r>
        <w:rPr>
          <w:rFonts w:ascii="Times New Roman"/>
          <w:b w:val="false"/>
          <w:i w:val="false"/>
          <w:color w:val="000000"/>
          <w:sz w:val="28"/>
        </w:rPr>
        <w:t xml:space="preserve">
      Прочие заголовки блока заголовков служебного сообщения интегрированной системы должны заполняться согласно правилам, приведенным в </w:t>
      </w:r>
      <w:r>
        <w:rPr>
          <w:rFonts w:ascii="Times New Roman"/>
          <w:b w:val="false"/>
          <w:i w:val="false"/>
          <w:color w:val="000000"/>
          <w:sz w:val="28"/>
        </w:rPr>
        <w:t>подразделе 2</w:t>
      </w:r>
      <w:r>
        <w:rPr>
          <w:rFonts w:ascii="Times New Roman"/>
          <w:b w:val="false"/>
          <w:i w:val="false"/>
          <w:color w:val="000000"/>
          <w:sz w:val="28"/>
        </w:rPr>
        <w:t xml:space="preserve"> </w:t>
      </w:r>
      <w:r>
        <w:rPr>
          <w:rFonts w:ascii="Times New Roman"/>
          <w:b w:val="false"/>
          <w:i w:val="false"/>
          <w:color w:val="000000"/>
          <w:sz w:val="28"/>
        </w:rPr>
        <w:t>раздела IV</w:t>
      </w:r>
      <w:r>
        <w:rPr>
          <w:rFonts w:ascii="Times New Roman"/>
          <w:b w:val="false"/>
          <w:i w:val="false"/>
          <w:color w:val="000000"/>
          <w:sz w:val="28"/>
        </w:rPr>
        <w:t xml:space="preserve"> настоящих Правил.</w:t>
      </w:r>
    </w:p>
    <w:bookmarkStart w:name="z105" w:id="102"/>
    <w:p>
      <w:pPr>
        <w:spacing w:after="0"/>
        <w:ind w:left="0"/>
        <w:jc w:val="both"/>
      </w:pPr>
      <w:r>
        <w:rPr>
          <w:rFonts w:ascii="Times New Roman"/>
          <w:b w:val="false"/>
          <w:i w:val="false"/>
          <w:color w:val="000000"/>
          <w:sz w:val="28"/>
        </w:rPr>
        <w:t>
      V. Порядок электронного обмена сообщениями</w:t>
      </w:r>
    </w:p>
    <w:bookmarkEnd w:id="102"/>
    <w:bookmarkStart w:name="z106" w:id="103"/>
    <w:p>
      <w:pPr>
        <w:spacing w:after="0"/>
        <w:ind w:left="0"/>
        <w:jc w:val="both"/>
      </w:pPr>
      <w:r>
        <w:rPr>
          <w:rFonts w:ascii="Times New Roman"/>
          <w:b w:val="false"/>
          <w:i w:val="false"/>
          <w:color w:val="000000"/>
          <w:sz w:val="28"/>
        </w:rPr>
        <w:t>
      1. Сценарий передачи сообщения</w:t>
      </w:r>
    </w:p>
    <w:bookmarkEnd w:id="103"/>
    <w:bookmarkStart w:name="z107" w:id="104"/>
    <w:p>
      <w:pPr>
        <w:spacing w:after="0"/>
        <w:ind w:left="0"/>
        <w:jc w:val="both"/>
      </w:pPr>
      <w:r>
        <w:rPr>
          <w:rFonts w:ascii="Times New Roman"/>
          <w:b w:val="false"/>
          <w:i w:val="false"/>
          <w:color w:val="000000"/>
          <w:sz w:val="28"/>
        </w:rPr>
        <w:t>
      78. Сегменты интегрированной системы должны поддерживать следующий унифицированный сценарий передачи сообщения:</w:t>
      </w:r>
    </w:p>
    <w:bookmarkEnd w:id="104"/>
    <w:p>
      <w:pPr>
        <w:spacing w:after="0"/>
        <w:ind w:left="0"/>
        <w:jc w:val="both"/>
      </w:pPr>
      <w:r>
        <w:rPr>
          <w:rFonts w:ascii="Times New Roman"/>
          <w:b w:val="false"/>
          <w:i w:val="false"/>
          <w:color w:val="000000"/>
          <w:sz w:val="28"/>
        </w:rPr>
        <w:t>
      а) отправителем формируется сообщение, которое передается в интеграционный шлюз своего сегмента интегрированной системы (интеграционный шлюз отправителя);</w:t>
      </w:r>
    </w:p>
    <w:p>
      <w:pPr>
        <w:spacing w:after="0"/>
        <w:ind w:left="0"/>
        <w:jc w:val="both"/>
      </w:pPr>
      <w:r>
        <w:rPr>
          <w:rFonts w:ascii="Times New Roman"/>
          <w:b w:val="false"/>
          <w:i w:val="false"/>
          <w:color w:val="000000"/>
          <w:sz w:val="28"/>
        </w:rPr>
        <w:t>
      б) интеграционным шлюзом отправителя выполняются обработка сообщения и передача сообщения через инфраструктуру интеграционной платформы интегрированной системы в интеграционный шлюз сегмента получателя (интеграционный шлюз получателя);</w:t>
      </w:r>
    </w:p>
    <w:p>
      <w:pPr>
        <w:spacing w:after="0"/>
        <w:ind w:left="0"/>
        <w:jc w:val="both"/>
      </w:pPr>
      <w:r>
        <w:rPr>
          <w:rFonts w:ascii="Times New Roman"/>
          <w:b w:val="false"/>
          <w:i w:val="false"/>
          <w:color w:val="000000"/>
          <w:sz w:val="28"/>
        </w:rPr>
        <w:t>
      в) интеграционным шлюзом получателя выполняются обработка сообщения и передача сообщения получателю;</w:t>
      </w:r>
    </w:p>
    <w:p>
      <w:pPr>
        <w:spacing w:after="0"/>
        <w:ind w:left="0"/>
        <w:jc w:val="both"/>
      </w:pPr>
      <w:r>
        <w:rPr>
          <w:rFonts w:ascii="Times New Roman"/>
          <w:b w:val="false"/>
          <w:i w:val="false"/>
          <w:color w:val="000000"/>
          <w:sz w:val="28"/>
        </w:rPr>
        <w:t>
      г) получателем выполняется обработка сообщения.</w:t>
      </w:r>
    </w:p>
    <w:bookmarkStart w:name="z108" w:id="105"/>
    <w:p>
      <w:pPr>
        <w:spacing w:after="0"/>
        <w:ind w:left="0"/>
        <w:jc w:val="both"/>
      </w:pPr>
      <w:r>
        <w:rPr>
          <w:rFonts w:ascii="Times New Roman"/>
          <w:b w:val="false"/>
          <w:i w:val="false"/>
          <w:color w:val="000000"/>
          <w:sz w:val="28"/>
        </w:rPr>
        <w:t>
      79. В национальных сегментах интегрированной системы передача сообщений между отправителем (получателем) и интеграционным шлюзом отправителя (интеграционным шлюзом получателя) выполняется национальной системой межведомственного информационного взаимодействия в электронном виде.</w:t>
      </w:r>
    </w:p>
    <w:bookmarkEnd w:id="105"/>
    <w:bookmarkStart w:name="z109" w:id="106"/>
    <w:p>
      <w:pPr>
        <w:spacing w:after="0"/>
        <w:ind w:left="0"/>
        <w:jc w:val="both"/>
      </w:pPr>
      <w:r>
        <w:rPr>
          <w:rFonts w:ascii="Times New Roman"/>
          <w:b w:val="false"/>
          <w:i w:val="false"/>
          <w:color w:val="000000"/>
          <w:sz w:val="28"/>
        </w:rPr>
        <w:t>
      80. При реализации общих процессов формирование и обработка сообщений участниками электронного обмена данными в национальных сегментах государств-членов выполняются на основании технологических документов, регламентирующих информационное взаимодействие, с учетом настоящих Правил.</w:t>
      </w:r>
    </w:p>
    <w:bookmarkEnd w:id="106"/>
    <w:bookmarkStart w:name="z110" w:id="107"/>
    <w:p>
      <w:pPr>
        <w:spacing w:after="0"/>
        <w:ind w:left="0"/>
        <w:jc w:val="both"/>
      </w:pPr>
      <w:r>
        <w:rPr>
          <w:rFonts w:ascii="Times New Roman"/>
          <w:b w:val="false"/>
          <w:i w:val="false"/>
          <w:color w:val="000000"/>
          <w:sz w:val="28"/>
        </w:rPr>
        <w:t xml:space="preserve">
      81. Положения </w:t>
      </w:r>
      <w:r>
        <w:rPr>
          <w:rFonts w:ascii="Times New Roman"/>
          <w:b w:val="false"/>
          <w:i w:val="false"/>
          <w:color w:val="000000"/>
          <w:sz w:val="28"/>
        </w:rPr>
        <w:t>разделов V</w:t>
      </w:r>
      <w:r>
        <w:rPr>
          <w:rFonts w:ascii="Times New Roman"/>
          <w:b w:val="false"/>
          <w:i w:val="false"/>
          <w:color w:val="000000"/>
          <w:sz w:val="28"/>
        </w:rPr>
        <w:t xml:space="preserve"> и </w:t>
      </w:r>
      <w:r>
        <w:rPr>
          <w:rFonts w:ascii="Times New Roman"/>
          <w:b w:val="false"/>
          <w:i w:val="false"/>
          <w:color w:val="000000"/>
          <w:sz w:val="28"/>
        </w:rPr>
        <w:t>VI</w:t>
      </w:r>
      <w:r>
        <w:rPr>
          <w:rFonts w:ascii="Times New Roman"/>
          <w:b w:val="false"/>
          <w:i w:val="false"/>
          <w:color w:val="000000"/>
          <w:sz w:val="28"/>
        </w:rPr>
        <w:t xml:space="preserve"> настоящих Правил определяют унифицированный порядок электронного обмена данными между участниками электронного обмена данными без учета национальной специфики.</w:t>
      </w:r>
    </w:p>
    <w:bookmarkEnd w:id="107"/>
    <w:p>
      <w:pPr>
        <w:spacing w:after="0"/>
        <w:ind w:left="0"/>
        <w:jc w:val="both"/>
      </w:pPr>
      <w:r>
        <w:rPr>
          <w:rFonts w:ascii="Times New Roman"/>
          <w:b w:val="false"/>
          <w:i w:val="false"/>
          <w:color w:val="000000"/>
          <w:sz w:val="28"/>
        </w:rPr>
        <w:t xml:space="preserve">
      Правила сопряжения процедур электронного обмена данными, предусмотренные указанными разделами, с процедурами электронного обмена данными национального уровня определяются </w:t>
      </w:r>
    </w:p>
    <w:p>
      <w:pPr>
        <w:spacing w:after="0"/>
        <w:ind w:left="0"/>
        <w:jc w:val="both"/>
      </w:pPr>
      <w:r>
        <w:rPr>
          <w:rFonts w:ascii="Times New Roman"/>
          <w:b w:val="false"/>
          <w:i w:val="false"/>
          <w:color w:val="000000"/>
          <w:sz w:val="28"/>
        </w:rPr>
        <w:t>
      государствами-членами самостоятельно.</w:t>
      </w:r>
    </w:p>
    <w:bookmarkStart w:name="z111" w:id="108"/>
    <w:p>
      <w:pPr>
        <w:spacing w:after="0"/>
        <w:ind w:left="0"/>
        <w:jc w:val="both"/>
      </w:pPr>
      <w:r>
        <w:rPr>
          <w:rFonts w:ascii="Times New Roman"/>
          <w:b w:val="false"/>
          <w:i w:val="false"/>
          <w:color w:val="000000"/>
          <w:sz w:val="28"/>
        </w:rPr>
        <w:t>
      82. Для регламентации процессов информационного взаимодействия на национальном уровне государствам-членам рекомендуется разработать нормативно-технические документы, определяющие принципы передачи данных внутри соответствующего национального сегмента государства-члена, с учетом настоящих Правил.</w:t>
      </w:r>
    </w:p>
    <w:bookmarkEnd w:id="108"/>
    <w:bookmarkStart w:name="z112" w:id="109"/>
    <w:p>
      <w:pPr>
        <w:spacing w:after="0"/>
        <w:ind w:left="0"/>
        <w:jc w:val="both"/>
      </w:pPr>
      <w:r>
        <w:rPr>
          <w:rFonts w:ascii="Times New Roman"/>
          <w:b w:val="false"/>
          <w:i w:val="false"/>
          <w:color w:val="000000"/>
          <w:sz w:val="28"/>
        </w:rPr>
        <w:t>
      2. Формирование сообщений в национальных форматах</w:t>
      </w:r>
    </w:p>
    <w:bookmarkEnd w:id="109"/>
    <w:bookmarkStart w:name="z113" w:id="110"/>
    <w:p>
      <w:pPr>
        <w:spacing w:after="0"/>
        <w:ind w:left="0"/>
        <w:jc w:val="both"/>
      </w:pPr>
      <w:r>
        <w:rPr>
          <w:rFonts w:ascii="Times New Roman"/>
          <w:b w:val="false"/>
          <w:i w:val="false"/>
          <w:color w:val="000000"/>
          <w:sz w:val="28"/>
        </w:rPr>
        <w:t xml:space="preserve">
      83. Государства-члены могут устанавливать правила и требования к формату и структуре сообщений, используемых </w:t>
      </w:r>
    </w:p>
    <w:bookmarkEnd w:id="110"/>
    <w:p>
      <w:pPr>
        <w:spacing w:after="0"/>
        <w:ind w:left="0"/>
        <w:jc w:val="both"/>
      </w:pPr>
      <w:r>
        <w:rPr>
          <w:rFonts w:ascii="Times New Roman"/>
          <w:b w:val="false"/>
          <w:i w:val="false"/>
          <w:color w:val="000000"/>
          <w:sz w:val="28"/>
        </w:rPr>
        <w:t>
      для межведомственного информационного взаимодействия в рамках национальных сегментов государств-членов (далее – сообщения в национальном формате).</w:t>
      </w:r>
    </w:p>
    <w:bookmarkStart w:name="z114" w:id="111"/>
    <w:p>
      <w:pPr>
        <w:spacing w:after="0"/>
        <w:ind w:left="0"/>
        <w:jc w:val="both"/>
      </w:pPr>
      <w:r>
        <w:rPr>
          <w:rFonts w:ascii="Times New Roman"/>
          <w:b w:val="false"/>
          <w:i w:val="false"/>
          <w:color w:val="000000"/>
          <w:sz w:val="28"/>
        </w:rPr>
        <w:t xml:space="preserve">
      84. Интеграционным шлюзом национального сегмента государства-члена выполняется преобразование сообщения </w:t>
      </w:r>
    </w:p>
    <w:bookmarkEnd w:id="111"/>
    <w:p>
      <w:pPr>
        <w:spacing w:after="0"/>
        <w:ind w:left="0"/>
        <w:jc w:val="both"/>
      </w:pPr>
      <w:r>
        <w:rPr>
          <w:rFonts w:ascii="Times New Roman"/>
          <w:b w:val="false"/>
          <w:i w:val="false"/>
          <w:color w:val="000000"/>
          <w:sz w:val="28"/>
        </w:rPr>
        <w:t xml:space="preserve">
      в национальном формате в сообщение, структура и формат которого определены </w:t>
      </w:r>
      <w:r>
        <w:rPr>
          <w:rFonts w:ascii="Times New Roman"/>
          <w:b w:val="false"/>
          <w:i w:val="false"/>
          <w:color w:val="000000"/>
          <w:sz w:val="28"/>
        </w:rPr>
        <w:t>разделом IV</w:t>
      </w:r>
      <w:r>
        <w:rPr>
          <w:rFonts w:ascii="Times New Roman"/>
          <w:b w:val="false"/>
          <w:i w:val="false"/>
          <w:color w:val="000000"/>
          <w:sz w:val="28"/>
        </w:rPr>
        <w:t xml:space="preserve"> настоящих Правил (далее – сообщение унифицированной структуры).</w:t>
      </w:r>
    </w:p>
    <w:bookmarkStart w:name="z115" w:id="112"/>
    <w:p>
      <w:pPr>
        <w:spacing w:after="0"/>
        <w:ind w:left="0"/>
        <w:jc w:val="both"/>
      </w:pPr>
      <w:r>
        <w:rPr>
          <w:rFonts w:ascii="Times New Roman"/>
          <w:b w:val="false"/>
          <w:i w:val="false"/>
          <w:color w:val="000000"/>
          <w:sz w:val="28"/>
        </w:rPr>
        <w:t>
      85. Ответственность за формирование сведений, которые будут использоваться интеграционным шлюзом национального сегмента государства-члена при преобразовании сообщения в национальном формате в сообщения унифицированной структуры, несет отправитель.</w:t>
      </w:r>
    </w:p>
    <w:bookmarkEnd w:id="112"/>
    <w:bookmarkStart w:name="z116" w:id="113"/>
    <w:p>
      <w:pPr>
        <w:spacing w:after="0"/>
        <w:ind w:left="0"/>
        <w:jc w:val="both"/>
      </w:pPr>
      <w:r>
        <w:rPr>
          <w:rFonts w:ascii="Times New Roman"/>
          <w:b w:val="false"/>
          <w:i w:val="false"/>
          <w:color w:val="000000"/>
          <w:sz w:val="28"/>
        </w:rPr>
        <w:t>
      86. Схема передачи сведений, используемых для заполнения заголовков сообщений унифицированной структуры в сообщениях в национальных форматах, определяется государствами-членами самостоятельно.</w:t>
      </w:r>
    </w:p>
    <w:bookmarkEnd w:id="113"/>
    <w:bookmarkStart w:name="z117" w:id="114"/>
    <w:p>
      <w:pPr>
        <w:spacing w:after="0"/>
        <w:ind w:left="0"/>
        <w:jc w:val="both"/>
      </w:pPr>
      <w:r>
        <w:rPr>
          <w:rFonts w:ascii="Times New Roman"/>
          <w:b w:val="false"/>
          <w:i w:val="false"/>
          <w:color w:val="000000"/>
          <w:sz w:val="28"/>
        </w:rPr>
        <w:t xml:space="preserve">
      3. Передача сообщений </w:t>
      </w:r>
    </w:p>
    <w:bookmarkEnd w:id="114"/>
    <w:p>
      <w:pPr>
        <w:spacing w:after="0"/>
        <w:ind w:left="0"/>
        <w:jc w:val="both"/>
      </w:pPr>
      <w:r>
        <w:rPr>
          <w:rFonts w:ascii="Times New Roman"/>
          <w:b w:val="false"/>
          <w:i w:val="false"/>
          <w:color w:val="000000"/>
          <w:sz w:val="28"/>
        </w:rPr>
        <w:t>
      интеграционными шлюзами</w:t>
      </w:r>
    </w:p>
    <w:bookmarkStart w:name="z118" w:id="115"/>
    <w:p>
      <w:pPr>
        <w:spacing w:after="0"/>
        <w:ind w:left="0"/>
        <w:jc w:val="both"/>
      </w:pPr>
      <w:r>
        <w:rPr>
          <w:rFonts w:ascii="Times New Roman"/>
          <w:b w:val="false"/>
          <w:i w:val="false"/>
          <w:color w:val="000000"/>
          <w:sz w:val="28"/>
        </w:rPr>
        <w:t xml:space="preserve">
      87. Для обеспечения совместимости способов обмена и форматов данных технологического уровня интеграционные шлюзы должны обеспечивать соблюдение правил, определенных спецификацией </w:t>
      </w:r>
    </w:p>
    <w:bookmarkEnd w:id="115"/>
    <w:p>
      <w:pPr>
        <w:spacing w:after="0"/>
        <w:ind w:left="0"/>
        <w:jc w:val="both"/>
      </w:pPr>
      <w:r>
        <w:rPr>
          <w:rFonts w:ascii="Times New Roman"/>
          <w:b w:val="false"/>
          <w:i w:val="false"/>
          <w:color w:val="000000"/>
          <w:sz w:val="28"/>
        </w:rPr>
        <w:t>
      WS-I Basic Profile Version 2.0 (WS-I Basic Profile Version 2.0. Final Material. 2010-11-09. http://www.ws-i.org/Profiles/BasicProfile-2.0.html).</w:t>
      </w:r>
    </w:p>
    <w:bookmarkStart w:name="z119" w:id="116"/>
    <w:p>
      <w:pPr>
        <w:spacing w:after="0"/>
        <w:ind w:left="0"/>
        <w:jc w:val="both"/>
      </w:pPr>
      <w:r>
        <w:rPr>
          <w:rFonts w:ascii="Times New Roman"/>
          <w:b w:val="false"/>
          <w:i w:val="false"/>
          <w:color w:val="000000"/>
          <w:sz w:val="28"/>
        </w:rPr>
        <w:t xml:space="preserve">
      88. Интеграционными шлюзами должна реализовываться схема обмена данными, в рамках которой сообщение должно быть доставлено до очередного узла в цепочке передачи данных (в смежный интеграционный шлюз или в систему межведомственного информационного взаимодействия) либо на адрес отправителя сообщения должно быть направлено технологическое сообщение </w:t>
      </w:r>
    </w:p>
    <w:bookmarkEnd w:id="116"/>
    <w:p>
      <w:pPr>
        <w:spacing w:after="0"/>
        <w:ind w:left="0"/>
        <w:jc w:val="both"/>
      </w:pPr>
      <w:r>
        <w:rPr>
          <w:rFonts w:ascii="Times New Roman"/>
          <w:b w:val="false"/>
          <w:i w:val="false"/>
          <w:color w:val="000000"/>
          <w:sz w:val="28"/>
        </w:rPr>
        <w:t>
      об ошибке.</w:t>
      </w:r>
    </w:p>
    <w:bookmarkStart w:name="z120" w:id="117"/>
    <w:p>
      <w:pPr>
        <w:spacing w:after="0"/>
        <w:ind w:left="0"/>
        <w:jc w:val="both"/>
      </w:pPr>
      <w:r>
        <w:rPr>
          <w:rFonts w:ascii="Times New Roman"/>
          <w:b w:val="false"/>
          <w:i w:val="false"/>
          <w:color w:val="000000"/>
          <w:sz w:val="28"/>
        </w:rPr>
        <w:t xml:space="preserve">
      89. В случае если обнаружено, что передаваемое сообщение само является технологическим сообщением об ошибке, интеграционным шлюзом не должно отправляться технологическое сообщение </w:t>
      </w:r>
    </w:p>
    <w:bookmarkEnd w:id="117"/>
    <w:p>
      <w:pPr>
        <w:spacing w:after="0"/>
        <w:ind w:left="0"/>
        <w:jc w:val="both"/>
      </w:pPr>
      <w:r>
        <w:rPr>
          <w:rFonts w:ascii="Times New Roman"/>
          <w:b w:val="false"/>
          <w:i w:val="false"/>
          <w:color w:val="000000"/>
          <w:sz w:val="28"/>
        </w:rPr>
        <w:t>
      об ошибке.</w:t>
      </w:r>
    </w:p>
    <w:bookmarkStart w:name="z121" w:id="118"/>
    <w:p>
      <w:pPr>
        <w:spacing w:after="0"/>
        <w:ind w:left="0"/>
        <w:jc w:val="both"/>
      </w:pPr>
      <w:r>
        <w:rPr>
          <w:rFonts w:ascii="Times New Roman"/>
          <w:b w:val="false"/>
          <w:i w:val="false"/>
          <w:color w:val="000000"/>
          <w:sz w:val="28"/>
        </w:rPr>
        <w:t xml:space="preserve">
      90. Для целей упрощения обработки нештатных ситуаций в интеграционных шлюзах национальных сегментов государств-членов хранится диагностическая информация об обработке сообщений, которая передается в интеграционный шлюз интеграционного сегмента Комиссии в порядке согласно </w:t>
      </w:r>
      <w:r>
        <w:rPr>
          <w:rFonts w:ascii="Times New Roman"/>
          <w:b w:val="false"/>
          <w:i w:val="false"/>
          <w:color w:val="000000"/>
          <w:sz w:val="28"/>
        </w:rPr>
        <w:t>приложению № 4</w:t>
      </w:r>
      <w:r>
        <w:rPr>
          <w:rFonts w:ascii="Times New Roman"/>
          <w:b w:val="false"/>
          <w:i w:val="false"/>
          <w:color w:val="000000"/>
          <w:sz w:val="28"/>
        </w:rPr>
        <w:t>.</w:t>
      </w:r>
    </w:p>
    <w:bookmarkEnd w:id="118"/>
    <w:bookmarkStart w:name="z122" w:id="119"/>
    <w:p>
      <w:pPr>
        <w:spacing w:after="0"/>
        <w:ind w:left="0"/>
        <w:jc w:val="both"/>
      </w:pPr>
      <w:r>
        <w:rPr>
          <w:rFonts w:ascii="Times New Roman"/>
          <w:b w:val="false"/>
          <w:i w:val="false"/>
          <w:color w:val="000000"/>
          <w:sz w:val="28"/>
        </w:rPr>
        <w:t>
      4. Обработка сообщения получателем</w:t>
      </w:r>
    </w:p>
    <w:bookmarkEnd w:id="119"/>
    <w:bookmarkStart w:name="z123" w:id="120"/>
    <w:p>
      <w:pPr>
        <w:spacing w:after="0"/>
        <w:ind w:left="0"/>
        <w:jc w:val="both"/>
      </w:pPr>
      <w:r>
        <w:rPr>
          <w:rFonts w:ascii="Times New Roman"/>
          <w:b w:val="false"/>
          <w:i w:val="false"/>
          <w:color w:val="000000"/>
          <w:sz w:val="28"/>
        </w:rPr>
        <w:t xml:space="preserve">
      91. Обработка сообщения выполняется получателем </w:t>
      </w:r>
    </w:p>
    <w:bookmarkEnd w:id="120"/>
    <w:p>
      <w:pPr>
        <w:spacing w:after="0"/>
        <w:ind w:left="0"/>
        <w:jc w:val="both"/>
      </w:pPr>
      <w:r>
        <w:rPr>
          <w:rFonts w:ascii="Times New Roman"/>
          <w:b w:val="false"/>
          <w:i w:val="false"/>
          <w:color w:val="000000"/>
          <w:sz w:val="28"/>
        </w:rPr>
        <w:t>
      в соответствии со следующими типовыми стадиями:</w:t>
      </w:r>
    </w:p>
    <w:p>
      <w:pPr>
        <w:spacing w:after="0"/>
        <w:ind w:left="0"/>
        <w:jc w:val="both"/>
      </w:pPr>
      <w:r>
        <w:rPr>
          <w:rFonts w:ascii="Times New Roman"/>
          <w:b w:val="false"/>
          <w:i w:val="false"/>
          <w:color w:val="000000"/>
          <w:sz w:val="28"/>
        </w:rPr>
        <w:t>
      а) технологический контроль сообщения;</w:t>
      </w:r>
    </w:p>
    <w:p>
      <w:pPr>
        <w:spacing w:after="0"/>
        <w:ind w:left="0"/>
        <w:jc w:val="both"/>
      </w:pPr>
      <w:r>
        <w:rPr>
          <w:rFonts w:ascii="Times New Roman"/>
          <w:b w:val="false"/>
          <w:i w:val="false"/>
          <w:color w:val="000000"/>
          <w:sz w:val="28"/>
        </w:rPr>
        <w:t>
      б) структурный контроль блока содержимого;</w:t>
      </w:r>
    </w:p>
    <w:p>
      <w:pPr>
        <w:spacing w:after="0"/>
        <w:ind w:left="0"/>
        <w:jc w:val="both"/>
      </w:pPr>
      <w:r>
        <w:rPr>
          <w:rFonts w:ascii="Times New Roman"/>
          <w:b w:val="false"/>
          <w:i w:val="false"/>
          <w:color w:val="000000"/>
          <w:sz w:val="28"/>
        </w:rPr>
        <w:t>
      в) форматно-логический контроль блока содержимого;</w:t>
      </w:r>
    </w:p>
    <w:p>
      <w:pPr>
        <w:spacing w:after="0"/>
        <w:ind w:left="0"/>
        <w:jc w:val="both"/>
      </w:pPr>
      <w:r>
        <w:rPr>
          <w:rFonts w:ascii="Times New Roman"/>
          <w:b w:val="false"/>
          <w:i w:val="false"/>
          <w:color w:val="000000"/>
          <w:sz w:val="28"/>
        </w:rPr>
        <w:t>
      г) обработка данных блока содержимого.</w:t>
      </w:r>
    </w:p>
    <w:bookmarkStart w:name="z124" w:id="121"/>
    <w:p>
      <w:pPr>
        <w:spacing w:after="0"/>
        <w:ind w:left="0"/>
        <w:jc w:val="both"/>
      </w:pPr>
      <w:r>
        <w:rPr>
          <w:rFonts w:ascii="Times New Roman"/>
          <w:b w:val="false"/>
          <w:i w:val="false"/>
          <w:color w:val="000000"/>
          <w:sz w:val="28"/>
        </w:rPr>
        <w:t>
      92. Технологический контроль сообщения заключается в проверке структуры сообщения на соответствие установленным форматам и структурам сообщения без учета передаваемых данных прикладного уровня, а также в контроле связанности сообщений на уровне заголовков сообщений.</w:t>
      </w:r>
    </w:p>
    <w:bookmarkEnd w:id="121"/>
    <w:p>
      <w:pPr>
        <w:spacing w:after="0"/>
        <w:ind w:left="0"/>
        <w:jc w:val="both"/>
      </w:pPr>
      <w:r>
        <w:rPr>
          <w:rFonts w:ascii="Times New Roman"/>
          <w:b w:val="false"/>
          <w:i w:val="false"/>
          <w:color w:val="000000"/>
          <w:sz w:val="28"/>
        </w:rPr>
        <w:t xml:space="preserve">
      Если в результате проведения технологического контроля сообщения были обнаружены ошибки и при этом проверяемое сообщение не является технологическим сообщением об ошибке, </w:t>
      </w:r>
    </w:p>
    <w:p>
      <w:pPr>
        <w:spacing w:after="0"/>
        <w:ind w:left="0"/>
        <w:jc w:val="both"/>
      </w:pPr>
      <w:r>
        <w:rPr>
          <w:rFonts w:ascii="Times New Roman"/>
          <w:b w:val="false"/>
          <w:i w:val="false"/>
          <w:color w:val="000000"/>
          <w:sz w:val="28"/>
        </w:rPr>
        <w:t>
      получатель должен направить отправителю технологическое сообщение об ошибке класса soap:Sender. Типовые коды ошибок представлены в таблице 8.</w:t>
      </w:r>
    </w:p>
    <w:bookmarkStart w:name="z125" w:id="122"/>
    <w:p>
      <w:pPr>
        <w:spacing w:after="0"/>
        <w:ind w:left="0"/>
        <w:jc w:val="both"/>
      </w:pPr>
      <w:r>
        <w:rPr>
          <w:rFonts w:ascii="Times New Roman"/>
          <w:b w:val="false"/>
          <w:i w:val="false"/>
          <w:color w:val="000000"/>
          <w:sz w:val="28"/>
        </w:rPr>
        <w:t>
      93. Структурный контроль блока содержимого заключается в проверке его структуры на соответствие установленным структурам данных (контроль по XSD-схеме).</w:t>
      </w:r>
    </w:p>
    <w:bookmarkEnd w:id="122"/>
    <w:bookmarkStart w:name="z126" w:id="123"/>
    <w:p>
      <w:pPr>
        <w:spacing w:after="0"/>
        <w:ind w:left="0"/>
        <w:jc w:val="both"/>
      </w:pPr>
      <w:r>
        <w:rPr>
          <w:rFonts w:ascii="Times New Roman"/>
          <w:b w:val="false"/>
          <w:i w:val="false"/>
          <w:color w:val="000000"/>
          <w:sz w:val="28"/>
        </w:rPr>
        <w:t>
      94. На стадии форматно-логического контроля блока содержимого выполняются проверка корректного заполнения отправителем элементов блока содержимого и взаимосвязи элементов блока содержимого между собой, а также иные проверки, позволяющие получателю убедиться, что данные прикладного уровня могут быть корректно обработаны.</w:t>
      </w:r>
    </w:p>
    <w:bookmarkEnd w:id="123"/>
    <w:bookmarkStart w:name="z127" w:id="124"/>
    <w:p>
      <w:pPr>
        <w:spacing w:after="0"/>
        <w:ind w:left="0"/>
        <w:jc w:val="both"/>
      </w:pPr>
      <w:r>
        <w:rPr>
          <w:rFonts w:ascii="Times New Roman"/>
          <w:b w:val="false"/>
          <w:i w:val="false"/>
          <w:color w:val="000000"/>
          <w:sz w:val="28"/>
        </w:rPr>
        <w:t xml:space="preserve">
      95. При реализации общих процессов правила </w:t>
      </w:r>
    </w:p>
    <w:bookmarkEnd w:id="124"/>
    <w:p>
      <w:pPr>
        <w:spacing w:after="0"/>
        <w:ind w:left="0"/>
        <w:jc w:val="both"/>
      </w:pPr>
      <w:r>
        <w:rPr>
          <w:rFonts w:ascii="Times New Roman"/>
          <w:b w:val="false"/>
          <w:i w:val="false"/>
          <w:color w:val="000000"/>
          <w:sz w:val="28"/>
        </w:rPr>
        <w:t>
      форматно-логического контроля блока содержимого, порядок обработки данных блока содержимого, а также действия в случае возникновения нештатных ситуаций определяются технологическими документами, регламентирующими информационное взаимодействие.</w:t>
      </w:r>
    </w:p>
    <w:p>
      <w:pPr>
        <w:spacing w:after="0"/>
        <w:ind w:left="0"/>
        <w:jc w:val="both"/>
      </w:pPr>
      <w:r>
        <w:rPr>
          <w:rFonts w:ascii="Times New Roman"/>
          <w:b w:val="false"/>
          <w:i w:val="false"/>
          <w:color w:val="000000"/>
          <w:sz w:val="28"/>
        </w:rPr>
        <w:t xml:space="preserve">
      Уведомление получателя о возникших ошибках стадий </w:t>
      </w:r>
    </w:p>
    <w:p>
      <w:pPr>
        <w:spacing w:after="0"/>
        <w:ind w:left="0"/>
        <w:jc w:val="both"/>
      </w:pPr>
      <w:r>
        <w:rPr>
          <w:rFonts w:ascii="Times New Roman"/>
          <w:b w:val="false"/>
          <w:i w:val="false"/>
          <w:color w:val="000000"/>
          <w:sz w:val="28"/>
        </w:rPr>
        <w:t xml:space="preserve">
      структурного контроля блока содержимого, форматно-логического контроля блока содержимого и обработки данных блока содержимого осуществляется в порядке и способами, которые определены в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разделе VI</w:t>
      </w:r>
      <w:r>
        <w:rPr>
          <w:rFonts w:ascii="Times New Roman"/>
          <w:b w:val="false"/>
          <w:i w:val="false"/>
          <w:color w:val="000000"/>
          <w:sz w:val="28"/>
        </w:rPr>
        <w:t xml:space="preserve"> настоящих Правил.</w:t>
      </w:r>
    </w:p>
    <w:bookmarkStart w:name="z128" w:id="125"/>
    <w:p>
      <w:pPr>
        <w:spacing w:after="0"/>
        <w:ind w:left="0"/>
        <w:jc w:val="both"/>
      </w:pPr>
      <w:r>
        <w:rPr>
          <w:rFonts w:ascii="Times New Roman"/>
          <w:b w:val="false"/>
          <w:i w:val="false"/>
          <w:color w:val="000000"/>
          <w:sz w:val="28"/>
        </w:rPr>
        <w:t xml:space="preserve">
      VI. Порядок информационного взаимодействия </w:t>
      </w:r>
    </w:p>
    <w:bookmarkEnd w:id="125"/>
    <w:p>
      <w:pPr>
        <w:spacing w:after="0"/>
        <w:ind w:left="0"/>
        <w:jc w:val="both"/>
      </w:pPr>
      <w:r>
        <w:rPr>
          <w:rFonts w:ascii="Times New Roman"/>
          <w:b w:val="false"/>
          <w:i w:val="false"/>
          <w:color w:val="000000"/>
          <w:sz w:val="28"/>
        </w:rPr>
        <w:t>
      при реализации общих процессов</w:t>
      </w:r>
    </w:p>
    <w:bookmarkStart w:name="z129" w:id="126"/>
    <w:p>
      <w:pPr>
        <w:spacing w:after="0"/>
        <w:ind w:left="0"/>
        <w:jc w:val="both"/>
      </w:pPr>
      <w:r>
        <w:rPr>
          <w:rFonts w:ascii="Times New Roman"/>
          <w:b w:val="false"/>
          <w:i w:val="false"/>
          <w:color w:val="000000"/>
          <w:sz w:val="28"/>
        </w:rPr>
        <w:t>
      1. Транзакции общего процесса</w:t>
      </w:r>
    </w:p>
    <w:bookmarkEnd w:id="126"/>
    <w:bookmarkStart w:name="z130" w:id="127"/>
    <w:p>
      <w:pPr>
        <w:spacing w:after="0"/>
        <w:ind w:left="0"/>
        <w:jc w:val="both"/>
      </w:pPr>
      <w:r>
        <w:rPr>
          <w:rFonts w:ascii="Times New Roman"/>
          <w:b w:val="false"/>
          <w:i w:val="false"/>
          <w:color w:val="000000"/>
          <w:sz w:val="28"/>
        </w:rPr>
        <w:t>
      96. Порядок информационного взаимодействия при реализации общих процессов определяется технологическими документами, регламентирующими информационное взаимодействие, а также настоящим разделом.</w:t>
      </w:r>
    </w:p>
    <w:bookmarkEnd w:id="127"/>
    <w:bookmarkStart w:name="z131" w:id="128"/>
    <w:p>
      <w:pPr>
        <w:spacing w:after="0"/>
        <w:ind w:left="0"/>
        <w:jc w:val="both"/>
      </w:pPr>
      <w:r>
        <w:rPr>
          <w:rFonts w:ascii="Times New Roman"/>
          <w:b w:val="false"/>
          <w:i w:val="false"/>
          <w:color w:val="000000"/>
          <w:sz w:val="28"/>
        </w:rPr>
        <w:t>
      97. Информационное взаимодействие участников при реализации общего процесса осуществляется посредством транзакций общего процесса.</w:t>
      </w:r>
    </w:p>
    <w:bookmarkEnd w:id="128"/>
    <w:bookmarkStart w:name="z132" w:id="129"/>
    <w:p>
      <w:pPr>
        <w:spacing w:after="0"/>
        <w:ind w:left="0"/>
        <w:jc w:val="both"/>
      </w:pPr>
      <w:r>
        <w:rPr>
          <w:rFonts w:ascii="Times New Roman"/>
          <w:b w:val="false"/>
          <w:i w:val="false"/>
          <w:color w:val="000000"/>
          <w:sz w:val="28"/>
        </w:rPr>
        <w:t>
      98. В рамках транзакций общего процесса осуществляется обмен сообщениями по типовым шаблонам, описание которых приведено в подразделах 4 – 9 настоящего раздела.</w:t>
      </w:r>
    </w:p>
    <w:bookmarkEnd w:id="129"/>
    <w:p>
      <w:pPr>
        <w:spacing w:after="0"/>
        <w:ind w:left="0"/>
        <w:jc w:val="both"/>
      </w:pPr>
      <w:r>
        <w:rPr>
          <w:rFonts w:ascii="Times New Roman"/>
          <w:b w:val="false"/>
          <w:i w:val="false"/>
          <w:color w:val="000000"/>
          <w:sz w:val="28"/>
        </w:rPr>
        <w:t>
      При выполнении транзакции общего процесса каждое из отправленных сообщений должно быть успешно обработано либо все изменения прикладного уровня в системах участников общего процесса, вызванные обработкой сообщений транзакции, должны быть отменены.</w:t>
      </w:r>
    </w:p>
    <w:bookmarkStart w:name="z133" w:id="130"/>
    <w:p>
      <w:pPr>
        <w:spacing w:after="0"/>
        <w:ind w:left="0"/>
        <w:jc w:val="both"/>
      </w:pPr>
      <w:r>
        <w:rPr>
          <w:rFonts w:ascii="Times New Roman"/>
          <w:b w:val="false"/>
          <w:i w:val="false"/>
          <w:color w:val="000000"/>
          <w:sz w:val="28"/>
        </w:rPr>
        <w:t>
      99. В рамках транзакций общего процесса осуществляется обмен сообщениями следующего вида: сообщениями общего процесса, сигналами-подтверждениями и сигналами-исключениями.</w:t>
      </w:r>
    </w:p>
    <w:bookmarkEnd w:id="130"/>
    <w:p>
      <w:pPr>
        <w:spacing w:after="0"/>
        <w:ind w:left="0"/>
        <w:jc w:val="both"/>
      </w:pPr>
      <w:r>
        <w:rPr>
          <w:rFonts w:ascii="Times New Roman"/>
          <w:b w:val="false"/>
          <w:i w:val="false"/>
          <w:color w:val="000000"/>
          <w:sz w:val="28"/>
        </w:rPr>
        <w:t>
      Сообщение общего процесса представляет собой прикладное сообщение, которое содержит набор данных прикладного уровня, передаваемых между участниками общего процесса в соответствии с регламентом информационного взаимодействия.</w:t>
      </w:r>
    </w:p>
    <w:p>
      <w:pPr>
        <w:spacing w:after="0"/>
        <w:ind w:left="0"/>
        <w:jc w:val="both"/>
      </w:pPr>
      <w:r>
        <w:rPr>
          <w:rFonts w:ascii="Times New Roman"/>
          <w:b w:val="false"/>
          <w:i w:val="false"/>
          <w:color w:val="000000"/>
          <w:sz w:val="28"/>
        </w:rPr>
        <w:t>
      Сигнал-подтверждение представляет собой прикладное сообщение, свидетельствующее об успешном прохождении очередной стадии обработки сообщения общего процесса.</w:t>
      </w:r>
    </w:p>
    <w:p>
      <w:pPr>
        <w:spacing w:after="0"/>
        <w:ind w:left="0"/>
        <w:jc w:val="both"/>
      </w:pPr>
      <w:r>
        <w:rPr>
          <w:rFonts w:ascii="Times New Roman"/>
          <w:b w:val="false"/>
          <w:i w:val="false"/>
          <w:color w:val="000000"/>
          <w:sz w:val="28"/>
        </w:rPr>
        <w:t>
      Сигнал-исключение представляет собой прикладное сообщение, свидетельствующее об отклонении от регламентной процедуры обработки сообщения общего процесса.</w:t>
      </w:r>
    </w:p>
    <w:p>
      <w:pPr>
        <w:spacing w:after="0"/>
        <w:ind w:left="0"/>
        <w:jc w:val="both"/>
      </w:pPr>
      <w:r>
        <w:rPr>
          <w:rFonts w:ascii="Times New Roman"/>
          <w:b w:val="false"/>
          <w:i w:val="false"/>
          <w:color w:val="000000"/>
          <w:sz w:val="28"/>
        </w:rPr>
        <w:t xml:space="preserve">
      Описание сигналов-подтверждений и сигналов-исключений приведено в </w:t>
      </w:r>
      <w:r>
        <w:rPr>
          <w:rFonts w:ascii="Times New Roman"/>
          <w:b w:val="false"/>
          <w:i w:val="false"/>
          <w:color w:val="000000"/>
          <w:sz w:val="28"/>
        </w:rPr>
        <w:t>подразделе 3</w:t>
      </w:r>
      <w:r>
        <w:rPr>
          <w:rFonts w:ascii="Times New Roman"/>
          <w:b w:val="false"/>
          <w:i w:val="false"/>
          <w:color w:val="000000"/>
          <w:sz w:val="28"/>
        </w:rPr>
        <w:t xml:space="preserve"> настоящего раздела.</w:t>
      </w:r>
    </w:p>
    <w:bookmarkStart w:name="z134" w:id="131"/>
    <w:p>
      <w:pPr>
        <w:spacing w:after="0"/>
        <w:ind w:left="0"/>
        <w:jc w:val="both"/>
      </w:pPr>
      <w:r>
        <w:rPr>
          <w:rFonts w:ascii="Times New Roman"/>
          <w:b w:val="false"/>
          <w:i w:val="false"/>
          <w:color w:val="000000"/>
          <w:sz w:val="28"/>
        </w:rPr>
        <w:t>
      100. Для целей реализации надежного информационного взаимодействия каждый шаблон транзакции общего процесса предусматривает возможность повторной отправки сообщения общего процесса, если на это сообщение ответ не получен либо получено технологическое сообщение об ошибке.</w:t>
      </w:r>
    </w:p>
    <w:bookmarkEnd w:id="131"/>
    <w:p>
      <w:pPr>
        <w:spacing w:after="0"/>
        <w:ind w:left="0"/>
        <w:jc w:val="both"/>
      </w:pPr>
      <w:r>
        <w:rPr>
          <w:rFonts w:ascii="Times New Roman"/>
          <w:b w:val="false"/>
          <w:i w:val="false"/>
          <w:color w:val="000000"/>
          <w:sz w:val="28"/>
        </w:rPr>
        <w:t>
      При повторной отправке сообщения должен формироваться новый идентификатор сообщения wsa:MessageID.</w:t>
      </w:r>
    </w:p>
    <w:bookmarkStart w:name="z135" w:id="132"/>
    <w:p>
      <w:pPr>
        <w:spacing w:after="0"/>
        <w:ind w:left="0"/>
        <w:jc w:val="both"/>
      </w:pPr>
      <w:r>
        <w:rPr>
          <w:rFonts w:ascii="Times New Roman"/>
          <w:b w:val="false"/>
          <w:i w:val="false"/>
          <w:color w:val="000000"/>
          <w:sz w:val="28"/>
        </w:rPr>
        <w:t>
      101. В случае если специфика общего процесса предполагает контроль (отслеживание) дубликатов (отправленных повторно сообщений), такой контроль выполняется по структурам данных прикладного уровня. При этом если получатель обнаружил, что сообщение повторно отправлено отправителем, получатель должен сформировать сообщение-ответ в соответствии с шаблоном транзакции общего процесса. Любые другие сообщения об обнаружении дубликатов (технологические сообщения об ошибке, сигналы-исключения) формироваться не должны.</w:t>
      </w:r>
    </w:p>
    <w:bookmarkEnd w:id="132"/>
    <w:bookmarkStart w:name="z136" w:id="133"/>
    <w:p>
      <w:pPr>
        <w:spacing w:after="0"/>
        <w:ind w:left="0"/>
        <w:jc w:val="both"/>
      </w:pPr>
      <w:r>
        <w:rPr>
          <w:rFonts w:ascii="Times New Roman"/>
          <w:b w:val="false"/>
          <w:i w:val="false"/>
          <w:color w:val="000000"/>
          <w:sz w:val="28"/>
        </w:rPr>
        <w:t>
      102. Для обеспечения связи между сообщениями внутри транзакций у всех сообщений общего процесса, за исключением сообщения, инициирующего транзакцию общего процесса, заполняется поле wsa:RelatesTo.</w:t>
      </w:r>
    </w:p>
    <w:bookmarkEnd w:id="133"/>
    <w:p>
      <w:pPr>
        <w:spacing w:after="0"/>
        <w:ind w:left="0"/>
        <w:jc w:val="both"/>
      </w:pPr>
      <w:r>
        <w:rPr>
          <w:rFonts w:ascii="Times New Roman"/>
          <w:b w:val="false"/>
          <w:i w:val="false"/>
          <w:color w:val="000000"/>
          <w:sz w:val="28"/>
        </w:rPr>
        <w:t xml:space="preserve">
      Поле wsa:RelatesTo содержит идентификатор сообщения wsa:MessageID, полученного участником общего процесса на предыдущем этапе выполнения транзакции общего процесса </w:t>
      </w:r>
    </w:p>
    <w:p>
      <w:pPr>
        <w:spacing w:after="0"/>
        <w:ind w:left="0"/>
        <w:jc w:val="both"/>
      </w:pPr>
      <w:r>
        <w:rPr>
          <w:rFonts w:ascii="Times New Roman"/>
          <w:b w:val="false"/>
          <w:i w:val="false"/>
          <w:color w:val="000000"/>
          <w:sz w:val="28"/>
        </w:rPr>
        <w:t>
      (рисунок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34300" cy="699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34300" cy="699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34"/>
    <w:p>
      <w:pPr>
        <w:spacing w:after="0"/>
        <w:ind w:left="0"/>
        <w:jc w:val="both"/>
      </w:pPr>
      <w:r>
        <w:rPr>
          <w:rFonts w:ascii="Times New Roman"/>
          <w:b w:val="false"/>
          <w:i w:val="false"/>
          <w:color w:val="000000"/>
          <w:sz w:val="28"/>
        </w:rPr>
        <w:t xml:space="preserve">
      Рис. 1. Пример связывания сообщений общего процесса </w:t>
      </w:r>
    </w:p>
    <w:bookmarkEnd w:id="134"/>
    <w:p>
      <w:pPr>
        <w:spacing w:after="0"/>
        <w:ind w:left="0"/>
        <w:jc w:val="both"/>
      </w:pPr>
      <w:r>
        <w:rPr>
          <w:rFonts w:ascii="Times New Roman"/>
          <w:b w:val="false"/>
          <w:i w:val="false"/>
          <w:color w:val="000000"/>
          <w:sz w:val="28"/>
        </w:rPr>
        <w:t>
      в транзакциях общего процесса</w:t>
      </w:r>
    </w:p>
    <w:bookmarkStart w:name="z138" w:id="135"/>
    <w:p>
      <w:pPr>
        <w:spacing w:after="0"/>
        <w:ind w:left="0"/>
        <w:jc w:val="both"/>
      </w:pPr>
      <w:r>
        <w:rPr>
          <w:rFonts w:ascii="Times New Roman"/>
          <w:b w:val="false"/>
          <w:i w:val="false"/>
          <w:color w:val="000000"/>
          <w:sz w:val="28"/>
        </w:rPr>
        <w:t xml:space="preserve">
      103. Участник может получить технологическое сообщение </w:t>
      </w:r>
    </w:p>
    <w:bookmarkEnd w:id="135"/>
    <w:p>
      <w:pPr>
        <w:spacing w:after="0"/>
        <w:ind w:left="0"/>
        <w:jc w:val="both"/>
      </w:pPr>
      <w:r>
        <w:rPr>
          <w:rFonts w:ascii="Times New Roman"/>
          <w:b w:val="false"/>
          <w:i w:val="false"/>
          <w:color w:val="000000"/>
          <w:sz w:val="28"/>
        </w:rPr>
        <w:t xml:space="preserve">
      об ошибке вместо определенного шаблоном транзакции общего процесса сообщения. Получение любых технологических сообщений </w:t>
      </w:r>
    </w:p>
    <w:p>
      <w:pPr>
        <w:spacing w:after="0"/>
        <w:ind w:left="0"/>
        <w:jc w:val="both"/>
      </w:pPr>
      <w:r>
        <w:rPr>
          <w:rFonts w:ascii="Times New Roman"/>
          <w:b w:val="false"/>
          <w:i w:val="false"/>
          <w:color w:val="000000"/>
          <w:sz w:val="28"/>
        </w:rPr>
        <w:t>
      об ошибке является нештатной ситуацией.</w:t>
      </w:r>
    </w:p>
    <w:bookmarkStart w:name="z139" w:id="136"/>
    <w:p>
      <w:pPr>
        <w:spacing w:after="0"/>
        <w:ind w:left="0"/>
        <w:jc w:val="both"/>
      </w:pPr>
      <w:r>
        <w:rPr>
          <w:rFonts w:ascii="Times New Roman"/>
          <w:b w:val="false"/>
          <w:i w:val="false"/>
          <w:color w:val="000000"/>
          <w:sz w:val="28"/>
        </w:rPr>
        <w:t xml:space="preserve">
      2. Параметры транзакции общего процесса </w:t>
      </w:r>
    </w:p>
    <w:bookmarkEnd w:id="136"/>
    <w:bookmarkStart w:name="z140" w:id="137"/>
    <w:p>
      <w:pPr>
        <w:spacing w:after="0"/>
        <w:ind w:left="0"/>
        <w:jc w:val="both"/>
      </w:pPr>
      <w:r>
        <w:rPr>
          <w:rFonts w:ascii="Times New Roman"/>
          <w:b w:val="false"/>
          <w:i w:val="false"/>
          <w:color w:val="000000"/>
          <w:sz w:val="28"/>
        </w:rPr>
        <w:t>
      104. В настоящем разделе определен порядок применения участниками общего процесса следующих параметров транзакций общего процесса:</w:t>
      </w:r>
    </w:p>
    <w:bookmarkEnd w:id="137"/>
    <w:p>
      <w:pPr>
        <w:spacing w:after="0"/>
        <w:ind w:left="0"/>
        <w:jc w:val="both"/>
      </w:pPr>
      <w:r>
        <w:rPr>
          <w:rFonts w:ascii="Times New Roman"/>
          <w:b w:val="false"/>
          <w:i w:val="false"/>
          <w:color w:val="000000"/>
          <w:sz w:val="28"/>
        </w:rPr>
        <w:t>
      "Время для подтверждения получения";</w:t>
      </w:r>
    </w:p>
    <w:p>
      <w:pPr>
        <w:spacing w:after="0"/>
        <w:ind w:left="0"/>
        <w:jc w:val="both"/>
      </w:pPr>
      <w:r>
        <w:rPr>
          <w:rFonts w:ascii="Times New Roman"/>
          <w:b w:val="false"/>
          <w:i w:val="false"/>
          <w:color w:val="000000"/>
          <w:sz w:val="28"/>
        </w:rPr>
        <w:t>
      "Время для подтверждения принятия в обработку";</w:t>
      </w:r>
    </w:p>
    <w:p>
      <w:pPr>
        <w:spacing w:after="0"/>
        <w:ind w:left="0"/>
        <w:jc w:val="both"/>
      </w:pPr>
      <w:r>
        <w:rPr>
          <w:rFonts w:ascii="Times New Roman"/>
          <w:b w:val="false"/>
          <w:i w:val="false"/>
          <w:color w:val="000000"/>
          <w:sz w:val="28"/>
        </w:rPr>
        <w:t>
      "Время для ответа";</w:t>
      </w:r>
    </w:p>
    <w:p>
      <w:pPr>
        <w:spacing w:after="0"/>
        <w:ind w:left="0"/>
        <w:jc w:val="both"/>
      </w:pPr>
      <w:r>
        <w:rPr>
          <w:rFonts w:ascii="Times New Roman"/>
          <w:b w:val="false"/>
          <w:i w:val="false"/>
          <w:color w:val="000000"/>
          <w:sz w:val="28"/>
        </w:rPr>
        <w:t>
      "Количество повторов".</w:t>
      </w:r>
    </w:p>
    <w:p>
      <w:pPr>
        <w:spacing w:after="0"/>
        <w:ind w:left="0"/>
        <w:jc w:val="both"/>
      </w:pPr>
      <w:r>
        <w:rPr>
          <w:rFonts w:ascii="Times New Roman"/>
          <w:b w:val="false"/>
          <w:i w:val="false"/>
          <w:color w:val="000000"/>
          <w:sz w:val="28"/>
        </w:rPr>
        <w:t>
      Значения указанных параметров приводятся в технологических документах, регламентирующих информационное взаимодействие.</w:t>
      </w:r>
    </w:p>
    <w:bookmarkStart w:name="z141" w:id="138"/>
    <w:p>
      <w:pPr>
        <w:spacing w:after="0"/>
        <w:ind w:left="0"/>
        <w:jc w:val="both"/>
      </w:pPr>
      <w:r>
        <w:rPr>
          <w:rFonts w:ascii="Times New Roman"/>
          <w:b w:val="false"/>
          <w:i w:val="false"/>
          <w:color w:val="000000"/>
          <w:sz w:val="28"/>
        </w:rPr>
        <w:t xml:space="preserve">
      105. Параметр "Время для подтверждения получения" задает максимальный промежуток времени между отправкой сообщения общего процесса отправителем и временем получения им </w:t>
      </w:r>
    </w:p>
    <w:bookmarkEnd w:id="138"/>
    <w:p>
      <w:pPr>
        <w:spacing w:after="0"/>
        <w:ind w:left="0"/>
        <w:jc w:val="both"/>
      </w:pPr>
      <w:r>
        <w:rPr>
          <w:rFonts w:ascii="Times New Roman"/>
          <w:b w:val="false"/>
          <w:i w:val="false"/>
          <w:color w:val="000000"/>
          <w:sz w:val="28"/>
        </w:rPr>
        <w:t>
      сигнала-подтверждения "Получено". В случае если значение данного параметра не указано, участники электронного обмена данными не должны использовать сигнал-подтверждение "Получено" при выполнении транзакции.</w:t>
      </w:r>
    </w:p>
    <w:p>
      <w:pPr>
        <w:spacing w:after="0"/>
        <w:ind w:left="0"/>
        <w:jc w:val="both"/>
      </w:pPr>
      <w:r>
        <w:rPr>
          <w:rFonts w:ascii="Times New Roman"/>
          <w:b w:val="false"/>
          <w:i w:val="false"/>
          <w:color w:val="000000"/>
          <w:sz w:val="28"/>
        </w:rPr>
        <w:t>
      Отправитель сообщения общего процесса должен повторить отправку сообщения, если получатель так и не подтвердил корректное получение в течение согласованного промежутка времени. Количество повторов отправки задается параметром транзакции "Количество повторов".</w:t>
      </w:r>
    </w:p>
    <w:bookmarkStart w:name="z142" w:id="139"/>
    <w:p>
      <w:pPr>
        <w:spacing w:after="0"/>
        <w:ind w:left="0"/>
        <w:jc w:val="both"/>
      </w:pPr>
      <w:r>
        <w:rPr>
          <w:rFonts w:ascii="Times New Roman"/>
          <w:b w:val="false"/>
          <w:i w:val="false"/>
          <w:color w:val="000000"/>
          <w:sz w:val="28"/>
        </w:rPr>
        <w:t xml:space="preserve">
      106. Параметр "Время для подтверждения принятия в обработку" задает максимальный промежуток времени между отправкой сообщения общего процесса отправителем и временем получения им </w:t>
      </w:r>
    </w:p>
    <w:bookmarkEnd w:id="139"/>
    <w:p>
      <w:pPr>
        <w:spacing w:after="0"/>
        <w:ind w:left="0"/>
        <w:jc w:val="both"/>
      </w:pPr>
      <w:r>
        <w:rPr>
          <w:rFonts w:ascii="Times New Roman"/>
          <w:b w:val="false"/>
          <w:i w:val="false"/>
          <w:color w:val="000000"/>
          <w:sz w:val="28"/>
        </w:rPr>
        <w:t>
      сигнала-подтверждения "Принято в обработку". В случае если значение данного параметра не указано, участники общего процесса не должны использовать сигнал-подтверждение "Принято в обработку" при выполнении транзакции.</w:t>
      </w:r>
    </w:p>
    <w:p>
      <w:pPr>
        <w:spacing w:after="0"/>
        <w:ind w:left="0"/>
        <w:jc w:val="both"/>
      </w:pPr>
      <w:r>
        <w:rPr>
          <w:rFonts w:ascii="Times New Roman"/>
          <w:b w:val="false"/>
          <w:i w:val="false"/>
          <w:color w:val="000000"/>
          <w:sz w:val="28"/>
        </w:rPr>
        <w:t>
      Отправитель сообщения общего процесса должен повторить отправку сообщения, если получатель так и не подтвердил корректное получение в течение согласованного промежутка времени. Количество повторов отправки задается параметром транзакции "Количество повторов".</w:t>
      </w:r>
    </w:p>
    <w:bookmarkStart w:name="z143" w:id="140"/>
    <w:p>
      <w:pPr>
        <w:spacing w:after="0"/>
        <w:ind w:left="0"/>
        <w:jc w:val="both"/>
      </w:pPr>
      <w:r>
        <w:rPr>
          <w:rFonts w:ascii="Times New Roman"/>
          <w:b w:val="false"/>
          <w:i w:val="false"/>
          <w:color w:val="000000"/>
          <w:sz w:val="28"/>
        </w:rPr>
        <w:t>
      107. Параметр "Время для ответа" задает максимальный промежуток времени между отправкой сообщения общего процесса (сообщения-запроса) инициатором и временем получения им от респондента сообщения-ответа с информацией, представляющей результат обработки сообщения-запроса (сообщения-ответа).</w:t>
      </w:r>
    </w:p>
    <w:bookmarkEnd w:id="140"/>
    <w:p>
      <w:pPr>
        <w:spacing w:after="0"/>
        <w:ind w:left="0"/>
        <w:jc w:val="both"/>
      </w:pPr>
      <w:r>
        <w:rPr>
          <w:rFonts w:ascii="Times New Roman"/>
          <w:b w:val="false"/>
          <w:i w:val="false"/>
          <w:color w:val="000000"/>
          <w:sz w:val="28"/>
        </w:rPr>
        <w:t>
      Инициатор должен повторить отправку сообщения-запроса, если от респондента не было получено сообщение-ответ в течение согласованного промежутка времени. Количество повторов отправки задается параметром транзакции "Количество повторов".</w:t>
      </w:r>
    </w:p>
    <w:bookmarkStart w:name="z144" w:id="141"/>
    <w:p>
      <w:pPr>
        <w:spacing w:after="0"/>
        <w:ind w:left="0"/>
        <w:jc w:val="both"/>
      </w:pPr>
      <w:r>
        <w:rPr>
          <w:rFonts w:ascii="Times New Roman"/>
          <w:b w:val="false"/>
          <w:i w:val="false"/>
          <w:color w:val="000000"/>
          <w:sz w:val="28"/>
        </w:rPr>
        <w:t>
      108. Контроль за соблюдением регламентных сроков, задаваемых параметрами "Время для подтверждения получения", "Время для подтверждения принятия в обработку" и "Время для ответа", возлагается на отправителя сообщения общего процесса. Контроль за данными параметрами получатель не осуществляет.</w:t>
      </w:r>
    </w:p>
    <w:bookmarkEnd w:id="141"/>
    <w:bookmarkStart w:name="z145" w:id="142"/>
    <w:p>
      <w:pPr>
        <w:spacing w:after="0"/>
        <w:ind w:left="0"/>
        <w:jc w:val="both"/>
      </w:pPr>
      <w:r>
        <w:rPr>
          <w:rFonts w:ascii="Times New Roman"/>
          <w:b w:val="false"/>
          <w:i w:val="false"/>
          <w:color w:val="000000"/>
          <w:sz w:val="28"/>
        </w:rPr>
        <w:t>
      109. Параметр "Количество повторов" задает максимальное количество повторов отправки сообщения общего процесса.</w:t>
      </w:r>
    </w:p>
    <w:bookmarkEnd w:id="142"/>
    <w:bookmarkStart w:name="z146" w:id="143"/>
    <w:p>
      <w:pPr>
        <w:spacing w:after="0"/>
        <w:ind w:left="0"/>
        <w:jc w:val="both"/>
      </w:pPr>
      <w:r>
        <w:rPr>
          <w:rFonts w:ascii="Times New Roman"/>
          <w:b w:val="false"/>
          <w:i w:val="false"/>
          <w:color w:val="000000"/>
          <w:sz w:val="28"/>
        </w:rPr>
        <w:t>
      110. Ситуация, при которой количество повторов отправки сообщения общего процесса истекло, а необходимые сообщения так и не были получены отправителем, является нештатной.</w:t>
      </w:r>
    </w:p>
    <w:bookmarkEnd w:id="143"/>
    <w:bookmarkStart w:name="z147" w:id="144"/>
    <w:p>
      <w:pPr>
        <w:spacing w:after="0"/>
        <w:ind w:left="0"/>
        <w:jc w:val="both"/>
      </w:pPr>
      <w:r>
        <w:rPr>
          <w:rFonts w:ascii="Times New Roman"/>
          <w:b w:val="false"/>
          <w:i w:val="false"/>
          <w:color w:val="000000"/>
          <w:sz w:val="28"/>
        </w:rPr>
        <w:t>
      111. Участники общего процесса должны предпринимать все возможные меры, чтобы максимально сократить количество повторов отправки сообщений.</w:t>
      </w:r>
    </w:p>
    <w:bookmarkEnd w:id="144"/>
    <w:bookmarkStart w:name="z148" w:id="145"/>
    <w:p>
      <w:pPr>
        <w:spacing w:after="0"/>
        <w:ind w:left="0"/>
        <w:jc w:val="both"/>
      </w:pPr>
      <w:r>
        <w:rPr>
          <w:rFonts w:ascii="Times New Roman"/>
          <w:b w:val="false"/>
          <w:i w:val="false"/>
          <w:color w:val="000000"/>
          <w:sz w:val="28"/>
        </w:rPr>
        <w:t>
      3. Сигналы-подтверждения и сигналы-исключения</w:t>
      </w:r>
    </w:p>
    <w:bookmarkEnd w:id="145"/>
    <w:bookmarkStart w:name="z149" w:id="146"/>
    <w:p>
      <w:pPr>
        <w:spacing w:after="0"/>
        <w:ind w:left="0"/>
        <w:jc w:val="both"/>
      </w:pPr>
      <w:r>
        <w:rPr>
          <w:rFonts w:ascii="Times New Roman"/>
          <w:b w:val="false"/>
          <w:i w:val="false"/>
          <w:color w:val="000000"/>
          <w:sz w:val="28"/>
        </w:rPr>
        <w:t>
      112. Для сигнализации об этапах обработки сообщений используются сигналы-подтверждения и сигналы-исключения, указанные в настоящем подразделе.</w:t>
      </w:r>
    </w:p>
    <w:bookmarkEnd w:id="146"/>
    <w:p>
      <w:pPr>
        <w:spacing w:after="0"/>
        <w:ind w:left="0"/>
        <w:jc w:val="both"/>
      </w:pPr>
      <w:r>
        <w:rPr>
          <w:rFonts w:ascii="Times New Roman"/>
          <w:b w:val="false"/>
          <w:i w:val="false"/>
          <w:color w:val="000000"/>
          <w:sz w:val="28"/>
        </w:rPr>
        <w:t xml:space="preserve">
      Сигналы-подтверждения и сигналы-исключения формируются в соответствии с описанием структуры и реквизитного состава согласно </w:t>
      </w:r>
      <w:r>
        <w:rPr>
          <w:rFonts w:ascii="Times New Roman"/>
          <w:b w:val="false"/>
          <w:i w:val="false"/>
          <w:color w:val="000000"/>
          <w:sz w:val="28"/>
        </w:rPr>
        <w:t>приложению № 5</w:t>
      </w:r>
      <w:r>
        <w:rPr>
          <w:rFonts w:ascii="Times New Roman"/>
          <w:b w:val="false"/>
          <w:i w:val="false"/>
          <w:color w:val="000000"/>
          <w:sz w:val="28"/>
        </w:rPr>
        <w:t xml:space="preserve"> и схемой данных согласно </w:t>
      </w:r>
      <w:r>
        <w:rPr>
          <w:rFonts w:ascii="Times New Roman"/>
          <w:b w:val="false"/>
          <w:i w:val="false"/>
          <w:color w:val="000000"/>
          <w:sz w:val="28"/>
        </w:rPr>
        <w:t>приложению № 6</w:t>
      </w:r>
      <w:r>
        <w:rPr>
          <w:rFonts w:ascii="Times New Roman"/>
          <w:b w:val="false"/>
          <w:i w:val="false"/>
          <w:color w:val="000000"/>
          <w:sz w:val="28"/>
        </w:rPr>
        <w:t>.</w:t>
      </w:r>
    </w:p>
    <w:bookmarkStart w:name="z150" w:id="147"/>
    <w:p>
      <w:pPr>
        <w:spacing w:after="0"/>
        <w:ind w:left="0"/>
        <w:jc w:val="both"/>
      </w:pPr>
      <w:r>
        <w:rPr>
          <w:rFonts w:ascii="Times New Roman"/>
          <w:b w:val="false"/>
          <w:i w:val="false"/>
          <w:color w:val="000000"/>
          <w:sz w:val="28"/>
        </w:rPr>
        <w:t>
      113. Сигналы-подтверждения "Получено" и "Принято в обработку" используются в тех случаях, когда необходимо обеспечить гарантированность доставки сообщений общего процесса.</w:t>
      </w:r>
    </w:p>
    <w:bookmarkEnd w:id="147"/>
    <w:bookmarkStart w:name="z151" w:id="148"/>
    <w:p>
      <w:pPr>
        <w:spacing w:after="0"/>
        <w:ind w:left="0"/>
        <w:jc w:val="both"/>
      </w:pPr>
      <w:r>
        <w:rPr>
          <w:rFonts w:ascii="Times New Roman"/>
          <w:b w:val="false"/>
          <w:i w:val="false"/>
          <w:color w:val="000000"/>
          <w:sz w:val="28"/>
        </w:rPr>
        <w:t>
      114. Сигнал-подтверждение "Получено" посылает получатель сообщения общего процесса в тот момент, когда выполнена стадия структурного контроля блока содержимого.</w:t>
      </w:r>
    </w:p>
    <w:bookmarkEnd w:id="148"/>
    <w:p>
      <w:pPr>
        <w:spacing w:after="0"/>
        <w:ind w:left="0"/>
        <w:jc w:val="both"/>
      </w:pPr>
      <w:r>
        <w:rPr>
          <w:rFonts w:ascii="Times New Roman"/>
          <w:b w:val="false"/>
          <w:i w:val="false"/>
          <w:color w:val="000000"/>
          <w:sz w:val="28"/>
        </w:rPr>
        <w:t>
      При формировании заголовка wsa:Action, идентифицирующего содержимое сообщения общего процесса, для сигнала-подтверждения "Получено" используется код сообщения P.MSG.RCV. Остальные компоненты сведений о содержимом сообщения указываются в соответствии с правилами формирования заголовка wsa:Action для прикладных сообщений.</w:t>
      </w:r>
    </w:p>
    <w:bookmarkStart w:name="z152" w:id="149"/>
    <w:p>
      <w:pPr>
        <w:spacing w:after="0"/>
        <w:ind w:left="0"/>
        <w:jc w:val="both"/>
      </w:pPr>
      <w:r>
        <w:rPr>
          <w:rFonts w:ascii="Times New Roman"/>
          <w:b w:val="false"/>
          <w:i w:val="false"/>
          <w:color w:val="000000"/>
          <w:sz w:val="28"/>
        </w:rPr>
        <w:t>
      115. Сигнал-подтверждение "Принято в обработку" посылает получатель сообщения общего процесса перед выполнением стадии обработки данных блока содержимого.</w:t>
      </w:r>
    </w:p>
    <w:bookmarkEnd w:id="149"/>
    <w:p>
      <w:pPr>
        <w:spacing w:after="0"/>
        <w:ind w:left="0"/>
        <w:jc w:val="both"/>
      </w:pPr>
      <w:r>
        <w:rPr>
          <w:rFonts w:ascii="Times New Roman"/>
          <w:b w:val="false"/>
          <w:i w:val="false"/>
          <w:color w:val="000000"/>
          <w:sz w:val="28"/>
        </w:rPr>
        <w:t>
      При формировании заголовка wsa:Action, идентифицирующего содержимое сообщения общего процесса, для сигнала-подтверждения "Принято в обработку" используется код сообщения P.MSG.PRS. Остальные компоненты сведений о содержимом сообщения указываются в соответствии с правилами формирования заголовка wsa:Action для прикладных сообщений.</w:t>
      </w:r>
    </w:p>
    <w:bookmarkStart w:name="z153" w:id="150"/>
    <w:p>
      <w:pPr>
        <w:spacing w:after="0"/>
        <w:ind w:left="0"/>
        <w:jc w:val="both"/>
      </w:pPr>
      <w:r>
        <w:rPr>
          <w:rFonts w:ascii="Times New Roman"/>
          <w:b w:val="false"/>
          <w:i w:val="false"/>
          <w:color w:val="000000"/>
          <w:sz w:val="28"/>
        </w:rPr>
        <w:t>
      116. Ситуации, когда получатель сообщения направляет отправителю сигнал-исключение "Ошибка" независимо от используемого шаблона транзакции, возникают в следующих случаях:</w:t>
      </w:r>
    </w:p>
    <w:bookmarkEnd w:id="150"/>
    <w:p>
      <w:pPr>
        <w:spacing w:after="0"/>
        <w:ind w:left="0"/>
        <w:jc w:val="both"/>
      </w:pPr>
      <w:r>
        <w:rPr>
          <w:rFonts w:ascii="Times New Roman"/>
          <w:b w:val="false"/>
          <w:i w:val="false"/>
          <w:color w:val="000000"/>
          <w:sz w:val="28"/>
        </w:rPr>
        <w:t>
      а) получатель принял сообщение общего процесса, которое не ожидал получить при выполнении транзакции общего процесса;</w:t>
      </w:r>
    </w:p>
    <w:p>
      <w:pPr>
        <w:spacing w:after="0"/>
        <w:ind w:left="0"/>
        <w:jc w:val="both"/>
      </w:pPr>
      <w:r>
        <w:rPr>
          <w:rFonts w:ascii="Times New Roman"/>
          <w:b w:val="false"/>
          <w:i w:val="false"/>
          <w:color w:val="000000"/>
          <w:sz w:val="28"/>
        </w:rPr>
        <w:t>
      б) получатель обнаружил ошибки при проведении структурного контроля блока содержимого либо форматно-логического контроля блока содержимого;</w:t>
      </w:r>
    </w:p>
    <w:p>
      <w:pPr>
        <w:spacing w:after="0"/>
        <w:ind w:left="0"/>
        <w:jc w:val="both"/>
      </w:pPr>
      <w:r>
        <w:rPr>
          <w:rFonts w:ascii="Times New Roman"/>
          <w:b w:val="false"/>
          <w:i w:val="false"/>
          <w:color w:val="000000"/>
          <w:sz w:val="28"/>
        </w:rPr>
        <w:t>
      в) на стадии обработки данных прикладного уровня возникла неустранимая ошибка, которая не позволяет выполнить обработку данных.</w:t>
      </w:r>
    </w:p>
    <w:bookmarkStart w:name="z154" w:id="151"/>
    <w:p>
      <w:pPr>
        <w:spacing w:after="0"/>
        <w:ind w:left="0"/>
        <w:jc w:val="both"/>
      </w:pPr>
      <w:r>
        <w:rPr>
          <w:rFonts w:ascii="Times New Roman"/>
          <w:b w:val="false"/>
          <w:i w:val="false"/>
          <w:color w:val="000000"/>
          <w:sz w:val="28"/>
        </w:rPr>
        <w:t>
      117. Ситуация, когда получатель принял сообщение общего процесса, которое не ожидал получить при выполнении транзакции общего процесса, возникает в следующих случаях:</w:t>
      </w:r>
    </w:p>
    <w:bookmarkEnd w:id="151"/>
    <w:p>
      <w:pPr>
        <w:spacing w:after="0"/>
        <w:ind w:left="0"/>
        <w:jc w:val="both"/>
      </w:pPr>
      <w:r>
        <w:rPr>
          <w:rFonts w:ascii="Times New Roman"/>
          <w:b w:val="false"/>
          <w:i w:val="false"/>
          <w:color w:val="000000"/>
          <w:sz w:val="28"/>
        </w:rPr>
        <w:t>
      полученное сообщение является сообщением общего процесса либо сигналом-подтверждением и при этом не относится к выполняемым получателем транзакциям;</w:t>
      </w:r>
    </w:p>
    <w:p>
      <w:pPr>
        <w:spacing w:after="0"/>
        <w:ind w:left="0"/>
        <w:jc w:val="both"/>
      </w:pPr>
      <w:r>
        <w:rPr>
          <w:rFonts w:ascii="Times New Roman"/>
          <w:b w:val="false"/>
          <w:i w:val="false"/>
          <w:color w:val="000000"/>
          <w:sz w:val="28"/>
        </w:rPr>
        <w:t>
      получатель не уполномочен обрабатывать полученное сообщение (если он не является участником общего процесса, процедуры или транзакции).</w:t>
      </w:r>
    </w:p>
    <w:p>
      <w:pPr>
        <w:spacing w:after="0"/>
        <w:ind w:left="0"/>
        <w:jc w:val="both"/>
      </w:pPr>
      <w:r>
        <w:rPr>
          <w:rFonts w:ascii="Times New Roman"/>
          <w:b w:val="false"/>
          <w:i w:val="false"/>
          <w:color w:val="000000"/>
          <w:sz w:val="28"/>
        </w:rPr>
        <w:t>
      В указанных случаях кодовому обозначению ошибки контроля (поле sgn:Code) сигнала-исключения "Ошибка" присваивается значение (код) "Common:UnexpectedMessage".</w:t>
      </w:r>
    </w:p>
    <w:bookmarkStart w:name="z155" w:id="152"/>
    <w:p>
      <w:pPr>
        <w:spacing w:after="0"/>
        <w:ind w:left="0"/>
        <w:jc w:val="both"/>
      </w:pPr>
      <w:r>
        <w:rPr>
          <w:rFonts w:ascii="Times New Roman"/>
          <w:b w:val="false"/>
          <w:i w:val="false"/>
          <w:color w:val="000000"/>
          <w:sz w:val="28"/>
        </w:rPr>
        <w:t>
      118. В случае обнаружения получателем ошибки при проведении структурного контроля блока содержимого кодовому обозначению ошибки контроля (поле sgn:Code) сигнала-исключения "Ошибка" присваиваивается значение (код) "Common:DataError".</w:t>
      </w:r>
    </w:p>
    <w:bookmarkEnd w:id="152"/>
    <w:bookmarkStart w:name="z156" w:id="153"/>
    <w:p>
      <w:pPr>
        <w:spacing w:after="0"/>
        <w:ind w:left="0"/>
        <w:jc w:val="both"/>
      </w:pPr>
      <w:r>
        <w:rPr>
          <w:rFonts w:ascii="Times New Roman"/>
          <w:b w:val="false"/>
          <w:i w:val="false"/>
          <w:color w:val="000000"/>
          <w:sz w:val="28"/>
        </w:rPr>
        <w:t>
      119. В случае обнаружения получателем ошибки при проведении форматно-логического контроля сообщения общего процесса кодовому обозначению ошибки контроля (поле sgn:Code) сигнала-исключения "Ошибка" присваиваивается значение кода правила, при проверке которого возникла ошибка, согласно регламенту информационного взаимодействия.</w:t>
      </w:r>
    </w:p>
    <w:bookmarkEnd w:id="153"/>
    <w:bookmarkStart w:name="z157" w:id="154"/>
    <w:p>
      <w:pPr>
        <w:spacing w:after="0"/>
        <w:ind w:left="0"/>
        <w:jc w:val="both"/>
      </w:pPr>
      <w:r>
        <w:rPr>
          <w:rFonts w:ascii="Times New Roman"/>
          <w:b w:val="false"/>
          <w:i w:val="false"/>
          <w:color w:val="000000"/>
          <w:sz w:val="28"/>
        </w:rPr>
        <w:t>
      120. В случае возникновения ситуации, когда на стадии обработки данных блока содержимого возникла неустранимая ошибка, которая не позволяет выполнить обработку данных, кодовому обозначению ошибки контроля (поле sgn:Code) сигнала-исключения "Ошибка" присваивается значение (код) "Common:FatalError".</w:t>
      </w:r>
    </w:p>
    <w:bookmarkEnd w:id="154"/>
    <w:p>
      <w:pPr>
        <w:spacing w:after="0"/>
        <w:ind w:left="0"/>
        <w:jc w:val="both"/>
      </w:pPr>
      <w:r>
        <w:rPr>
          <w:rFonts w:ascii="Times New Roman"/>
          <w:b w:val="false"/>
          <w:i w:val="false"/>
          <w:color w:val="000000"/>
          <w:sz w:val="28"/>
        </w:rPr>
        <w:t>
      Перечень неустранимых ошибок определяется участником общего процесса самостоятельно.</w:t>
      </w:r>
    </w:p>
    <w:bookmarkStart w:name="z158" w:id="155"/>
    <w:p>
      <w:pPr>
        <w:spacing w:after="0"/>
        <w:ind w:left="0"/>
        <w:jc w:val="both"/>
      </w:pPr>
      <w:r>
        <w:rPr>
          <w:rFonts w:ascii="Times New Roman"/>
          <w:b w:val="false"/>
          <w:i w:val="false"/>
          <w:color w:val="000000"/>
          <w:sz w:val="28"/>
        </w:rPr>
        <w:t>
      121. При формировании заголовка wsa:Action, идентифицирующего содержимое сообщения общего процесса, для сигнала-исключения "Ошибка" используется код сообщения P.MSG.ERR. Остальные компоненты сведений о содержимом сообщения указываются в соответствии с правилами формирования заголовка wsa:Action для прикладных сообщений.</w:t>
      </w:r>
    </w:p>
    <w:bookmarkEnd w:id="155"/>
    <w:bookmarkStart w:name="z159" w:id="156"/>
    <w:p>
      <w:pPr>
        <w:spacing w:after="0"/>
        <w:ind w:left="0"/>
        <w:jc w:val="both"/>
      </w:pPr>
      <w:r>
        <w:rPr>
          <w:rFonts w:ascii="Times New Roman"/>
          <w:b w:val="false"/>
          <w:i w:val="false"/>
          <w:color w:val="000000"/>
          <w:sz w:val="28"/>
        </w:rPr>
        <w:t>
      4. Транзакция по шаблону "Взаимные обязательства"</w:t>
      </w:r>
    </w:p>
    <w:bookmarkEnd w:id="156"/>
    <w:bookmarkStart w:name="z160" w:id="157"/>
    <w:p>
      <w:pPr>
        <w:spacing w:after="0"/>
        <w:ind w:left="0"/>
        <w:jc w:val="both"/>
      </w:pPr>
      <w:r>
        <w:rPr>
          <w:rFonts w:ascii="Times New Roman"/>
          <w:b w:val="false"/>
          <w:i w:val="false"/>
          <w:color w:val="000000"/>
          <w:sz w:val="28"/>
        </w:rPr>
        <w:t>
      122. Транзакция по шаблону "Взаимные обязательства" может быть выполнена только в том случае, если респондент исполнил свою часть обязательств по запросу инициатора, уведомил его об этом и получил от него подтверждение, что его часть обязательств также успешно выполнена.</w:t>
      </w:r>
    </w:p>
    <w:bookmarkEnd w:id="157"/>
    <w:p>
      <w:pPr>
        <w:spacing w:after="0"/>
        <w:ind w:left="0"/>
        <w:jc w:val="both"/>
      </w:pPr>
      <w:r>
        <w:rPr>
          <w:rFonts w:ascii="Times New Roman"/>
          <w:b w:val="false"/>
          <w:i w:val="false"/>
          <w:color w:val="000000"/>
          <w:sz w:val="28"/>
        </w:rPr>
        <w:t>
      Если хотя бы одно из вышеперечисленных действий не может быть выполнено по каким-либо причинам, транзакция должна быть отменена как на стороне инициатора, так и на стороне респондента.</w:t>
      </w:r>
    </w:p>
    <w:bookmarkStart w:name="z161" w:id="158"/>
    <w:p>
      <w:pPr>
        <w:spacing w:after="0"/>
        <w:ind w:left="0"/>
        <w:jc w:val="both"/>
      </w:pPr>
      <w:r>
        <w:rPr>
          <w:rFonts w:ascii="Times New Roman"/>
          <w:b w:val="false"/>
          <w:i w:val="false"/>
          <w:color w:val="000000"/>
          <w:sz w:val="28"/>
        </w:rPr>
        <w:t>
      123. Инициатор отправляет респонденту сообщение-запрос в рамках транзакции общего процесса.</w:t>
      </w:r>
    </w:p>
    <w:bookmarkEnd w:id="158"/>
    <w:p>
      <w:pPr>
        <w:spacing w:after="0"/>
        <w:ind w:left="0"/>
        <w:jc w:val="both"/>
      </w:pPr>
      <w:r>
        <w:rPr>
          <w:rFonts w:ascii="Times New Roman"/>
          <w:b w:val="false"/>
          <w:i w:val="false"/>
          <w:color w:val="000000"/>
          <w:sz w:val="28"/>
        </w:rPr>
        <w:t>
      Респондент должен отправить сообщение-ответ до истечения времени, определенного как время для ответа.</w:t>
      </w:r>
    </w:p>
    <w:p>
      <w:pPr>
        <w:spacing w:after="0"/>
        <w:ind w:left="0"/>
        <w:jc w:val="both"/>
      </w:pPr>
      <w:r>
        <w:rPr>
          <w:rFonts w:ascii="Times New Roman"/>
          <w:b w:val="false"/>
          <w:i w:val="false"/>
          <w:color w:val="000000"/>
          <w:sz w:val="28"/>
        </w:rPr>
        <w:t xml:space="preserve">
      В процессе выполнения транзакции общего процесса оба участника общего процесса должны отправлять друг другу </w:t>
      </w:r>
    </w:p>
    <w:p>
      <w:pPr>
        <w:spacing w:after="0"/>
        <w:ind w:left="0"/>
        <w:jc w:val="both"/>
      </w:pPr>
      <w:r>
        <w:rPr>
          <w:rFonts w:ascii="Times New Roman"/>
          <w:b w:val="false"/>
          <w:i w:val="false"/>
          <w:color w:val="000000"/>
          <w:sz w:val="28"/>
        </w:rPr>
        <w:t>
      сигналы-подтверждения "Получено" и "Принято в обработку".</w:t>
      </w:r>
    </w:p>
    <w:bookmarkStart w:name="z162" w:id="159"/>
    <w:p>
      <w:pPr>
        <w:spacing w:after="0"/>
        <w:ind w:left="0"/>
        <w:jc w:val="both"/>
      </w:pPr>
      <w:r>
        <w:rPr>
          <w:rFonts w:ascii="Times New Roman"/>
          <w:b w:val="false"/>
          <w:i w:val="false"/>
          <w:color w:val="000000"/>
          <w:sz w:val="28"/>
        </w:rPr>
        <w:t>
      124. В процессе выполнения транзакции общего процесса по шаблону "Взаимные обязательства" реализуется следующая последовательность обмена сообщениями:</w:t>
      </w:r>
    </w:p>
    <w:bookmarkEnd w:id="159"/>
    <w:p>
      <w:pPr>
        <w:spacing w:after="0"/>
        <w:ind w:left="0"/>
        <w:jc w:val="both"/>
      </w:pPr>
      <w:r>
        <w:rPr>
          <w:rFonts w:ascii="Times New Roman"/>
          <w:b w:val="false"/>
          <w:i w:val="false"/>
          <w:color w:val="000000"/>
          <w:sz w:val="28"/>
        </w:rPr>
        <w:t>
      инициатор отправляет в адрес респондента сообщение-запрос и ждет подтверждения получения запроса до истечения времени, определенного как время для подтверждения получения;</w:t>
      </w:r>
    </w:p>
    <w:p>
      <w:pPr>
        <w:spacing w:after="0"/>
        <w:ind w:left="0"/>
        <w:jc w:val="both"/>
      </w:pPr>
      <w:r>
        <w:rPr>
          <w:rFonts w:ascii="Times New Roman"/>
          <w:b w:val="false"/>
          <w:i w:val="false"/>
          <w:color w:val="000000"/>
          <w:sz w:val="28"/>
        </w:rPr>
        <w:t>
      респондент принимает сообщение-запрос и отправляет инициатору сигнал-подтверждение "Получено";</w:t>
      </w:r>
    </w:p>
    <w:p>
      <w:pPr>
        <w:spacing w:after="0"/>
        <w:ind w:left="0"/>
        <w:jc w:val="both"/>
      </w:pPr>
      <w:r>
        <w:rPr>
          <w:rFonts w:ascii="Times New Roman"/>
          <w:b w:val="false"/>
          <w:i w:val="false"/>
          <w:color w:val="000000"/>
          <w:sz w:val="28"/>
        </w:rPr>
        <w:t>
      инициатор после обработки принятого им от респондента сигнала-подтверждения "Получено" ждет подтверждения принятия в обработку информации, содержащейся в сообщении-запросе, до истечения времени, определенного как время для подтверждения обработки;</w:t>
      </w:r>
    </w:p>
    <w:p>
      <w:pPr>
        <w:spacing w:after="0"/>
        <w:ind w:left="0"/>
        <w:jc w:val="both"/>
      </w:pPr>
      <w:r>
        <w:rPr>
          <w:rFonts w:ascii="Times New Roman"/>
          <w:b w:val="false"/>
          <w:i w:val="false"/>
          <w:color w:val="000000"/>
          <w:sz w:val="28"/>
        </w:rPr>
        <w:t>
      респондент проводит контроль данных, содержащихся в сообщении-запросе, в соответствии с регламентом информационного взаимодействия и подтверждает принятие в обработку полученной им информации, посылая инициатору сигнал-подтверждение "Принято в обработку";</w:t>
      </w:r>
    </w:p>
    <w:p>
      <w:pPr>
        <w:spacing w:after="0"/>
        <w:ind w:left="0"/>
        <w:jc w:val="both"/>
      </w:pPr>
      <w:r>
        <w:rPr>
          <w:rFonts w:ascii="Times New Roman"/>
          <w:b w:val="false"/>
          <w:i w:val="false"/>
          <w:color w:val="000000"/>
          <w:sz w:val="28"/>
        </w:rPr>
        <w:t>
      инициатор после обработки полученного им от респондента сигнала-подтверждения "Принято в обработку" ждет получения сообщения-ответа с информацией до истечения времени, определенного как время для получения ответа;</w:t>
      </w:r>
    </w:p>
    <w:p>
      <w:pPr>
        <w:spacing w:after="0"/>
        <w:ind w:left="0"/>
        <w:jc w:val="both"/>
      </w:pPr>
      <w:r>
        <w:rPr>
          <w:rFonts w:ascii="Times New Roman"/>
          <w:b w:val="false"/>
          <w:i w:val="false"/>
          <w:color w:val="000000"/>
          <w:sz w:val="28"/>
        </w:rPr>
        <w:t>
      респондент обеспечивает обработку принятого сообщения-запроса и отправляет инициатору сообщение-ответ, после чего ждет подтверждения инициатором получения сообщения-ответа до истечения времени, определенного как время для подтверждения получения;</w:t>
      </w:r>
    </w:p>
    <w:p>
      <w:pPr>
        <w:spacing w:after="0"/>
        <w:ind w:left="0"/>
        <w:jc w:val="both"/>
      </w:pPr>
      <w:r>
        <w:rPr>
          <w:rFonts w:ascii="Times New Roman"/>
          <w:b w:val="false"/>
          <w:i w:val="false"/>
          <w:color w:val="000000"/>
          <w:sz w:val="28"/>
        </w:rPr>
        <w:t>
      инициатор принимает сообщение-ответ с информацией и как получатель информации подтверждает получение ответа, посылая респонденту сигнал-подтверждение "Получено";</w:t>
      </w:r>
    </w:p>
    <w:p>
      <w:pPr>
        <w:spacing w:after="0"/>
        <w:ind w:left="0"/>
        <w:jc w:val="both"/>
      </w:pPr>
      <w:r>
        <w:rPr>
          <w:rFonts w:ascii="Times New Roman"/>
          <w:b w:val="false"/>
          <w:i w:val="false"/>
          <w:color w:val="000000"/>
          <w:sz w:val="28"/>
        </w:rPr>
        <w:t xml:space="preserve">
      респондент после обработки принятого им от инициатора </w:t>
      </w:r>
    </w:p>
    <w:p>
      <w:pPr>
        <w:spacing w:after="0"/>
        <w:ind w:left="0"/>
        <w:jc w:val="both"/>
      </w:pPr>
      <w:r>
        <w:rPr>
          <w:rFonts w:ascii="Times New Roman"/>
          <w:b w:val="false"/>
          <w:i w:val="false"/>
          <w:color w:val="000000"/>
          <w:sz w:val="28"/>
        </w:rPr>
        <w:t>
      сигнала-подтверждения "Получено" ждет подтверждения принятия в обработку информации, содержащейся в сообщении-ответе, до истечения времени, определенного как время для подтверждения обработки;</w:t>
      </w:r>
    </w:p>
    <w:p>
      <w:pPr>
        <w:spacing w:after="0"/>
        <w:ind w:left="0"/>
        <w:jc w:val="both"/>
      </w:pPr>
      <w:r>
        <w:rPr>
          <w:rFonts w:ascii="Times New Roman"/>
          <w:b w:val="false"/>
          <w:i w:val="false"/>
          <w:color w:val="000000"/>
          <w:sz w:val="28"/>
        </w:rPr>
        <w:t xml:space="preserve">
      инициатор проводит контроль данных, содержащихся в ответе, в соответствии с регламентом информационного взаимодействия, подтверждает принятие в обработку полученной им информации, посылая респонденту сигнал-подтверждение "Принято в обработку", и ждет до истечения времени, определенного как время для подтверждения обработки, чтобы дать возможность респонденту просигнализировать об ошибке контроля при проверке полученного им уведомления о принятии в обработку или об истечении времени ожидания уведомления о принятии в обработку. Если по истечении времени для подтверждения обработки инициатор не получил сигнал-исключение "Ошибка контроля" и если все </w:t>
      </w:r>
    </w:p>
    <w:p>
      <w:pPr>
        <w:spacing w:after="0"/>
        <w:ind w:left="0"/>
        <w:jc w:val="both"/>
      </w:pPr>
      <w:r>
        <w:rPr>
          <w:rFonts w:ascii="Times New Roman"/>
          <w:b w:val="false"/>
          <w:i w:val="false"/>
          <w:color w:val="000000"/>
          <w:sz w:val="28"/>
        </w:rPr>
        <w:t>
      сигналы-подтверждения и сообщение-ответ получены до истечения времени, отведенного для их получения, то транзакция считается завершенной;</w:t>
      </w:r>
    </w:p>
    <w:p>
      <w:pPr>
        <w:spacing w:after="0"/>
        <w:ind w:left="0"/>
        <w:jc w:val="both"/>
      </w:pPr>
      <w:r>
        <w:rPr>
          <w:rFonts w:ascii="Times New Roman"/>
          <w:b w:val="false"/>
          <w:i w:val="false"/>
          <w:color w:val="000000"/>
          <w:sz w:val="28"/>
        </w:rPr>
        <w:t>
      если инициатор не получил сигнал-подтверждение или сообщение-ответ до истечения времени, отведенного для их получения, он повторно инициирует транзакцию, если не исчерпано количество повторов.</w:t>
      </w:r>
    </w:p>
    <w:p>
      <w:pPr>
        <w:spacing w:after="0"/>
        <w:ind w:left="0"/>
        <w:jc w:val="both"/>
      </w:pPr>
      <w:r>
        <w:rPr>
          <w:rFonts w:ascii="Times New Roman"/>
          <w:b w:val="false"/>
          <w:i w:val="false"/>
          <w:color w:val="000000"/>
          <w:sz w:val="28"/>
        </w:rPr>
        <w:t>
      Последовательность выполнения транзакции общего процесса по шаблону "Взаимные обязательства" представлена на рисунке 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849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849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3" w:id="160"/>
    <w:p>
      <w:pPr>
        <w:spacing w:after="0"/>
        <w:ind w:left="0"/>
        <w:jc w:val="both"/>
      </w:pPr>
      <w:r>
        <w:rPr>
          <w:rFonts w:ascii="Times New Roman"/>
          <w:b w:val="false"/>
          <w:i w:val="false"/>
          <w:color w:val="000000"/>
          <w:sz w:val="28"/>
        </w:rPr>
        <w:t>
      Рис. 2. Последовательность выполнения транзакции общего</w:t>
      </w:r>
    </w:p>
    <w:bookmarkEnd w:id="160"/>
    <w:p>
      <w:pPr>
        <w:spacing w:after="0"/>
        <w:ind w:left="0"/>
        <w:jc w:val="both"/>
      </w:pPr>
      <w:r>
        <w:rPr>
          <w:rFonts w:ascii="Times New Roman"/>
          <w:b w:val="false"/>
          <w:i w:val="false"/>
          <w:color w:val="000000"/>
          <w:sz w:val="28"/>
        </w:rPr>
        <w:t>
      процесса по шаблону "Взаимные обязательства"</w:t>
      </w:r>
    </w:p>
    <w:bookmarkStart w:name="z164" w:id="161"/>
    <w:p>
      <w:pPr>
        <w:spacing w:after="0"/>
        <w:ind w:left="0"/>
        <w:jc w:val="both"/>
      </w:pPr>
      <w:r>
        <w:rPr>
          <w:rFonts w:ascii="Times New Roman"/>
          <w:b w:val="false"/>
          <w:i w:val="false"/>
          <w:color w:val="000000"/>
          <w:sz w:val="28"/>
        </w:rPr>
        <w:t>
      5. Транзакция общего процесса по шаблону "Вопрос/ответ"</w:t>
      </w:r>
    </w:p>
    <w:bookmarkEnd w:id="161"/>
    <w:bookmarkStart w:name="z165" w:id="162"/>
    <w:p>
      <w:pPr>
        <w:spacing w:after="0"/>
        <w:ind w:left="0"/>
        <w:jc w:val="both"/>
      </w:pPr>
      <w:r>
        <w:rPr>
          <w:rFonts w:ascii="Times New Roman"/>
          <w:b w:val="false"/>
          <w:i w:val="false"/>
          <w:color w:val="000000"/>
          <w:sz w:val="28"/>
        </w:rPr>
        <w:t>
      125. Транзакция общего процесса по шаблону "Вопрос/ответ" выполняется путем представления запроса информации, которая имеется у респондента и может быть представлена немедленно (например, запрос фиксированного набора данных из базы данных или статической информации (каталога)).</w:t>
      </w:r>
    </w:p>
    <w:bookmarkEnd w:id="162"/>
    <w:p>
      <w:pPr>
        <w:spacing w:after="0"/>
        <w:ind w:left="0"/>
        <w:jc w:val="both"/>
      </w:pPr>
      <w:r>
        <w:rPr>
          <w:rFonts w:ascii="Times New Roman"/>
          <w:b w:val="false"/>
          <w:i w:val="false"/>
          <w:color w:val="000000"/>
          <w:sz w:val="28"/>
        </w:rPr>
        <w:t>
      Инициирование транзакции общего процесса осуществляется путем отправления сообщения общего процесса, представляющего форму запроса информации.</w:t>
      </w:r>
    </w:p>
    <w:p>
      <w:pPr>
        <w:spacing w:after="0"/>
        <w:ind w:left="0"/>
        <w:jc w:val="both"/>
      </w:pPr>
      <w:r>
        <w:rPr>
          <w:rFonts w:ascii="Times New Roman"/>
          <w:b w:val="false"/>
          <w:i w:val="false"/>
          <w:color w:val="000000"/>
          <w:sz w:val="28"/>
        </w:rPr>
        <w:t>
      Респондент должен отправить сообщение-ответ, содержащее запрашиваемую информацию, до истечения времени, определенного как время для ответа.</w:t>
      </w:r>
    </w:p>
    <w:p>
      <w:pPr>
        <w:spacing w:after="0"/>
        <w:ind w:left="0"/>
        <w:jc w:val="both"/>
      </w:pPr>
      <w:r>
        <w:rPr>
          <w:rFonts w:ascii="Times New Roman"/>
          <w:b w:val="false"/>
          <w:i w:val="false"/>
          <w:color w:val="000000"/>
          <w:sz w:val="28"/>
        </w:rPr>
        <w:t>
      Если время для ответа истекло, инициатор должен повторно отправить сообщение общего процесса столько раз, сколько определено параметром транзакции "Количество повторов", или сигнализировать об ошибке, если исчерпано количество повторов.</w:t>
      </w:r>
    </w:p>
    <w:bookmarkStart w:name="z166" w:id="163"/>
    <w:p>
      <w:pPr>
        <w:spacing w:after="0"/>
        <w:ind w:left="0"/>
        <w:jc w:val="both"/>
      </w:pPr>
      <w:r>
        <w:rPr>
          <w:rFonts w:ascii="Times New Roman"/>
          <w:b w:val="false"/>
          <w:i w:val="false"/>
          <w:color w:val="000000"/>
          <w:sz w:val="28"/>
        </w:rPr>
        <w:t>
      126. В процессе выполнения транзакции общего процесса по шаблону "Вопрос/ответ" реализуется следующая последовательность обмена сообщениями:</w:t>
      </w:r>
    </w:p>
    <w:bookmarkEnd w:id="163"/>
    <w:p>
      <w:pPr>
        <w:spacing w:after="0"/>
        <w:ind w:left="0"/>
        <w:jc w:val="both"/>
      </w:pPr>
      <w:r>
        <w:rPr>
          <w:rFonts w:ascii="Times New Roman"/>
          <w:b w:val="false"/>
          <w:i w:val="false"/>
          <w:color w:val="000000"/>
          <w:sz w:val="28"/>
        </w:rPr>
        <w:t>
      инициатор отправляет в адрес респондента сообщение-запрос;</w:t>
      </w:r>
    </w:p>
    <w:p>
      <w:pPr>
        <w:spacing w:after="0"/>
        <w:ind w:left="0"/>
        <w:jc w:val="both"/>
      </w:pPr>
      <w:r>
        <w:rPr>
          <w:rFonts w:ascii="Times New Roman"/>
          <w:b w:val="false"/>
          <w:i w:val="false"/>
          <w:color w:val="000000"/>
          <w:sz w:val="28"/>
        </w:rPr>
        <w:t>
      респондент принимает запрос;</w:t>
      </w:r>
    </w:p>
    <w:p>
      <w:pPr>
        <w:spacing w:after="0"/>
        <w:ind w:left="0"/>
        <w:jc w:val="both"/>
      </w:pPr>
      <w:r>
        <w:rPr>
          <w:rFonts w:ascii="Times New Roman"/>
          <w:b w:val="false"/>
          <w:i w:val="false"/>
          <w:color w:val="000000"/>
          <w:sz w:val="28"/>
        </w:rPr>
        <w:t>
      респондент обеспечивает обработку принятого запроса и отправляет инициатору сообщение-ответ;</w:t>
      </w:r>
    </w:p>
    <w:p>
      <w:pPr>
        <w:spacing w:after="0"/>
        <w:ind w:left="0"/>
        <w:jc w:val="both"/>
      </w:pPr>
      <w:r>
        <w:rPr>
          <w:rFonts w:ascii="Times New Roman"/>
          <w:b w:val="false"/>
          <w:i w:val="false"/>
          <w:color w:val="000000"/>
          <w:sz w:val="28"/>
        </w:rPr>
        <w:t>
      инициатор принимает сообщение-ответ, при этом транзакция считается завершенной;</w:t>
      </w:r>
    </w:p>
    <w:p>
      <w:pPr>
        <w:spacing w:after="0"/>
        <w:ind w:left="0"/>
        <w:jc w:val="both"/>
      </w:pPr>
      <w:r>
        <w:rPr>
          <w:rFonts w:ascii="Times New Roman"/>
          <w:b w:val="false"/>
          <w:i w:val="false"/>
          <w:color w:val="000000"/>
          <w:sz w:val="28"/>
        </w:rPr>
        <w:t>
      если инициатор не получил сообщение-ответ до истечения времени, определенного как время для ответа, он повторно инициирует транзакцию, если не исчерпано количество повторов.</w:t>
      </w:r>
    </w:p>
    <w:p>
      <w:pPr>
        <w:spacing w:after="0"/>
        <w:ind w:left="0"/>
        <w:jc w:val="both"/>
      </w:pPr>
      <w:r>
        <w:rPr>
          <w:rFonts w:ascii="Times New Roman"/>
          <w:b w:val="false"/>
          <w:i w:val="false"/>
          <w:color w:val="000000"/>
          <w:sz w:val="28"/>
        </w:rPr>
        <w:t>
      Последовательность выполнения транзакции общего процесса по шаблону "Вопрос/ответ" представлена на рисунке 3.</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960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64"/>
    <w:p>
      <w:pPr>
        <w:spacing w:after="0"/>
        <w:ind w:left="0"/>
        <w:jc w:val="both"/>
      </w:pPr>
      <w:r>
        <w:rPr>
          <w:rFonts w:ascii="Times New Roman"/>
          <w:b w:val="false"/>
          <w:i w:val="false"/>
          <w:color w:val="000000"/>
          <w:sz w:val="28"/>
        </w:rPr>
        <w:t>
      Рис. 3. Последовательность выполнения транзакции общего процесса</w:t>
      </w:r>
    </w:p>
    <w:bookmarkEnd w:id="164"/>
    <w:p>
      <w:pPr>
        <w:spacing w:after="0"/>
        <w:ind w:left="0"/>
        <w:jc w:val="both"/>
      </w:pPr>
      <w:r>
        <w:rPr>
          <w:rFonts w:ascii="Times New Roman"/>
          <w:b w:val="false"/>
          <w:i w:val="false"/>
          <w:color w:val="000000"/>
          <w:sz w:val="28"/>
        </w:rPr>
        <w:t>
      по шаблону "Вопрос/ответ"</w:t>
      </w:r>
    </w:p>
    <w:bookmarkStart w:name="z168" w:id="165"/>
    <w:p>
      <w:pPr>
        <w:spacing w:after="0"/>
        <w:ind w:left="0"/>
        <w:jc w:val="both"/>
      </w:pPr>
      <w:r>
        <w:rPr>
          <w:rFonts w:ascii="Times New Roman"/>
          <w:b w:val="false"/>
          <w:i w:val="false"/>
          <w:color w:val="000000"/>
          <w:sz w:val="28"/>
        </w:rPr>
        <w:t>
      6. Транзакция общего процесса по шаблону "Запрос/ответ"</w:t>
      </w:r>
    </w:p>
    <w:bookmarkEnd w:id="165"/>
    <w:bookmarkStart w:name="z169" w:id="166"/>
    <w:p>
      <w:pPr>
        <w:spacing w:after="0"/>
        <w:ind w:left="0"/>
        <w:jc w:val="both"/>
      </w:pPr>
      <w:r>
        <w:rPr>
          <w:rFonts w:ascii="Times New Roman"/>
          <w:b w:val="false"/>
          <w:i w:val="false"/>
          <w:color w:val="000000"/>
          <w:sz w:val="28"/>
        </w:rPr>
        <w:t>
      127. Транзакция общего процесса по шаблону "Запрос/ответ" выполняется путем представления запроса информации, которая должна быть динамически сформирована (собрана) на стороне респондента и поэтому не может быть предоставлена немедленно.</w:t>
      </w:r>
    </w:p>
    <w:bookmarkEnd w:id="166"/>
    <w:p>
      <w:pPr>
        <w:spacing w:after="0"/>
        <w:ind w:left="0"/>
        <w:jc w:val="both"/>
      </w:pPr>
      <w:r>
        <w:rPr>
          <w:rFonts w:ascii="Times New Roman"/>
          <w:b w:val="false"/>
          <w:i w:val="false"/>
          <w:color w:val="000000"/>
          <w:sz w:val="28"/>
        </w:rPr>
        <w:t>
      Инициирование транзакции осуществляется инициатором путем отправления сообщения-запроса респонденту.</w:t>
      </w:r>
    </w:p>
    <w:p>
      <w:pPr>
        <w:spacing w:after="0"/>
        <w:ind w:left="0"/>
        <w:jc w:val="both"/>
      </w:pPr>
      <w:r>
        <w:rPr>
          <w:rFonts w:ascii="Times New Roman"/>
          <w:b w:val="false"/>
          <w:i w:val="false"/>
          <w:color w:val="000000"/>
          <w:sz w:val="28"/>
        </w:rPr>
        <w:t>
      Респондент должен отправить сообщение-ответ до истечения времени, определенного как время для ответа.</w:t>
      </w:r>
    </w:p>
    <w:p>
      <w:pPr>
        <w:spacing w:after="0"/>
        <w:ind w:left="0"/>
        <w:jc w:val="both"/>
      </w:pPr>
      <w:r>
        <w:rPr>
          <w:rFonts w:ascii="Times New Roman"/>
          <w:b w:val="false"/>
          <w:i w:val="false"/>
          <w:color w:val="000000"/>
          <w:sz w:val="28"/>
        </w:rPr>
        <w:t>
      Если время для ответа истекло, инициатор должен заново инициировать транзакцию столько раз, сколько определено параметром "Количество повторов", или сигнализировать об ошибке, если исчерпано количество повторов.</w:t>
      </w:r>
    </w:p>
    <w:bookmarkStart w:name="z170" w:id="167"/>
    <w:p>
      <w:pPr>
        <w:spacing w:after="0"/>
        <w:ind w:left="0"/>
        <w:jc w:val="both"/>
      </w:pPr>
      <w:r>
        <w:rPr>
          <w:rFonts w:ascii="Times New Roman"/>
          <w:b w:val="false"/>
          <w:i w:val="false"/>
          <w:color w:val="000000"/>
          <w:sz w:val="28"/>
        </w:rPr>
        <w:t>
      128. Транзакции "Запрос/ответ" выполняются с обеспечением или без обеспечения гарантированности доставки.</w:t>
      </w:r>
    </w:p>
    <w:bookmarkEnd w:id="167"/>
    <w:bookmarkStart w:name="z171" w:id="168"/>
    <w:p>
      <w:pPr>
        <w:spacing w:after="0"/>
        <w:ind w:left="0"/>
        <w:jc w:val="both"/>
      </w:pPr>
      <w:r>
        <w:rPr>
          <w:rFonts w:ascii="Times New Roman"/>
          <w:b w:val="false"/>
          <w:i w:val="false"/>
          <w:color w:val="000000"/>
          <w:sz w:val="28"/>
        </w:rPr>
        <w:t>
      129. Последовательность выполнения транзакции общего процесса по шаблону "Запрос/ответ" без обеспечения гарантированности доставки аналогична последовательности выполнения транзакции по шаблону "Вопрос/ответ".</w:t>
      </w:r>
    </w:p>
    <w:bookmarkEnd w:id="168"/>
    <w:bookmarkStart w:name="z172" w:id="169"/>
    <w:p>
      <w:pPr>
        <w:spacing w:after="0"/>
        <w:ind w:left="0"/>
        <w:jc w:val="both"/>
      </w:pPr>
      <w:r>
        <w:rPr>
          <w:rFonts w:ascii="Times New Roman"/>
          <w:b w:val="false"/>
          <w:i w:val="false"/>
          <w:color w:val="000000"/>
          <w:sz w:val="28"/>
        </w:rPr>
        <w:t>
      130. В процессе выполнения транзакции общего процесса по шаблону "Запрос/ответ" с обеспечением гарантированности доставки реализуется следующая последовательность обмена сообщениями:</w:t>
      </w:r>
    </w:p>
    <w:bookmarkEnd w:id="169"/>
    <w:p>
      <w:pPr>
        <w:spacing w:after="0"/>
        <w:ind w:left="0"/>
        <w:jc w:val="both"/>
      </w:pPr>
      <w:r>
        <w:rPr>
          <w:rFonts w:ascii="Times New Roman"/>
          <w:b w:val="false"/>
          <w:i w:val="false"/>
          <w:color w:val="000000"/>
          <w:sz w:val="28"/>
        </w:rPr>
        <w:t>
      инициатор отправляет в адрес респондента сообщение-запрос и ждет подтверждения получения запроса до истечения времени, определенного как время для подтверждения получения;</w:t>
      </w:r>
    </w:p>
    <w:p>
      <w:pPr>
        <w:spacing w:after="0"/>
        <w:ind w:left="0"/>
        <w:jc w:val="both"/>
      </w:pPr>
      <w:r>
        <w:rPr>
          <w:rFonts w:ascii="Times New Roman"/>
          <w:b w:val="false"/>
          <w:i w:val="false"/>
          <w:color w:val="000000"/>
          <w:sz w:val="28"/>
        </w:rPr>
        <w:t xml:space="preserve">
      респондент принимает сообщение-запрос и как получатель информации (если параметрами транзакции установлена необходимость подтверждения получения) отправляет инициатору </w:t>
      </w:r>
    </w:p>
    <w:p>
      <w:pPr>
        <w:spacing w:after="0"/>
        <w:ind w:left="0"/>
        <w:jc w:val="both"/>
      </w:pPr>
      <w:r>
        <w:rPr>
          <w:rFonts w:ascii="Times New Roman"/>
          <w:b w:val="false"/>
          <w:i w:val="false"/>
          <w:color w:val="000000"/>
          <w:sz w:val="28"/>
        </w:rPr>
        <w:t>
      сигнал-подтверждение "Получено";</w:t>
      </w:r>
    </w:p>
    <w:p>
      <w:pPr>
        <w:spacing w:after="0"/>
        <w:ind w:left="0"/>
        <w:jc w:val="both"/>
      </w:pPr>
      <w:r>
        <w:rPr>
          <w:rFonts w:ascii="Times New Roman"/>
          <w:b w:val="false"/>
          <w:i w:val="false"/>
          <w:color w:val="000000"/>
          <w:sz w:val="28"/>
        </w:rPr>
        <w:t xml:space="preserve">
      инициатор после обработки принятого им от респондента сигнала-подтверждения "Получено" (если параметрами транзакции установлена необходимость подтверждения получения) ждет подтверждения принятия в обработку информации, содержащейся в </w:t>
      </w:r>
    </w:p>
    <w:p>
      <w:pPr>
        <w:spacing w:after="0"/>
        <w:ind w:left="0"/>
        <w:jc w:val="both"/>
      </w:pPr>
      <w:r>
        <w:rPr>
          <w:rFonts w:ascii="Times New Roman"/>
          <w:b w:val="false"/>
          <w:i w:val="false"/>
          <w:color w:val="000000"/>
          <w:sz w:val="28"/>
        </w:rPr>
        <w:t>
      сообщении-запросе, до истечения времени, определенного как время для подтверждения обработки;</w:t>
      </w:r>
    </w:p>
    <w:p>
      <w:pPr>
        <w:spacing w:after="0"/>
        <w:ind w:left="0"/>
        <w:jc w:val="both"/>
      </w:pPr>
      <w:r>
        <w:rPr>
          <w:rFonts w:ascii="Times New Roman"/>
          <w:b w:val="false"/>
          <w:i w:val="false"/>
          <w:color w:val="000000"/>
          <w:sz w:val="28"/>
        </w:rPr>
        <w:t>
      респондент проводит контроль данных, содержащихся в сообщении-запросе, в соответствии с регламентом информационного взаимодействия и подтверждает принятие в обработку полученной им информации, посылая инициатору сигнал-подтверждение "Принято в обработку";</w:t>
      </w:r>
    </w:p>
    <w:p>
      <w:pPr>
        <w:spacing w:after="0"/>
        <w:ind w:left="0"/>
        <w:jc w:val="both"/>
      </w:pPr>
      <w:r>
        <w:rPr>
          <w:rFonts w:ascii="Times New Roman"/>
          <w:b w:val="false"/>
          <w:i w:val="false"/>
          <w:color w:val="000000"/>
          <w:sz w:val="28"/>
        </w:rPr>
        <w:t>
      инициатор после обработки полученного им от респондента сигнала-подтверждения "Принято в обработку" ждет получения ответа до истечения времени, определенного как время для получения ответа;</w:t>
      </w:r>
    </w:p>
    <w:p>
      <w:pPr>
        <w:spacing w:after="0"/>
        <w:ind w:left="0"/>
        <w:jc w:val="both"/>
      </w:pPr>
      <w:r>
        <w:rPr>
          <w:rFonts w:ascii="Times New Roman"/>
          <w:b w:val="false"/>
          <w:i w:val="false"/>
          <w:color w:val="000000"/>
          <w:sz w:val="28"/>
        </w:rPr>
        <w:t>
      респондент обеспечивает обработку принятого сообщения-запроса и отправляет инициатору сообщение-ответ;</w:t>
      </w:r>
    </w:p>
    <w:p>
      <w:pPr>
        <w:spacing w:after="0"/>
        <w:ind w:left="0"/>
        <w:jc w:val="both"/>
      </w:pPr>
      <w:r>
        <w:rPr>
          <w:rFonts w:ascii="Times New Roman"/>
          <w:b w:val="false"/>
          <w:i w:val="false"/>
          <w:color w:val="000000"/>
          <w:sz w:val="28"/>
        </w:rPr>
        <w:t>
      инициатор принимает сообщение-ответ, при этом транзакция считается завершенной;</w:t>
      </w:r>
    </w:p>
    <w:p>
      <w:pPr>
        <w:spacing w:after="0"/>
        <w:ind w:left="0"/>
        <w:jc w:val="both"/>
      </w:pPr>
      <w:r>
        <w:rPr>
          <w:rFonts w:ascii="Times New Roman"/>
          <w:b w:val="false"/>
          <w:i w:val="false"/>
          <w:color w:val="000000"/>
          <w:sz w:val="28"/>
        </w:rPr>
        <w:t>
      если инициатор не получил сигнал-подтверждение или сообщение-ответ до истечения времени, отведенного для их получения, он повторно инициирует транзакцию, если не исчерпано количество повторов.</w:t>
      </w:r>
    </w:p>
    <w:p>
      <w:pPr>
        <w:spacing w:after="0"/>
        <w:ind w:left="0"/>
        <w:jc w:val="both"/>
      </w:pPr>
      <w:r>
        <w:rPr>
          <w:rFonts w:ascii="Times New Roman"/>
          <w:b w:val="false"/>
          <w:i w:val="false"/>
          <w:color w:val="000000"/>
          <w:sz w:val="28"/>
        </w:rPr>
        <w:t>
      Последовательность выполнения транзакции общего процесса по шаблону "Запрос/ответ" с обеспечением гарантированности доставки представлена на рисунке 4.</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59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59500" cy="505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170"/>
    <w:p>
      <w:pPr>
        <w:spacing w:after="0"/>
        <w:ind w:left="0"/>
        <w:jc w:val="both"/>
      </w:pPr>
      <w:r>
        <w:rPr>
          <w:rFonts w:ascii="Times New Roman"/>
          <w:b w:val="false"/>
          <w:i w:val="false"/>
          <w:color w:val="000000"/>
          <w:sz w:val="28"/>
        </w:rPr>
        <w:t>
      Рис. 4. Последовательность выполнения транзакции общего процесса</w:t>
      </w:r>
    </w:p>
    <w:bookmarkEnd w:id="170"/>
    <w:p>
      <w:pPr>
        <w:spacing w:after="0"/>
        <w:ind w:left="0"/>
        <w:jc w:val="both"/>
      </w:pPr>
      <w:r>
        <w:rPr>
          <w:rFonts w:ascii="Times New Roman"/>
          <w:b w:val="false"/>
          <w:i w:val="false"/>
          <w:color w:val="000000"/>
          <w:sz w:val="28"/>
        </w:rPr>
        <w:t>
      по шаблону"Запрос/ответ" с обеспечением</w:t>
      </w:r>
    </w:p>
    <w:p>
      <w:pPr>
        <w:spacing w:after="0"/>
        <w:ind w:left="0"/>
        <w:jc w:val="both"/>
      </w:pPr>
      <w:r>
        <w:rPr>
          <w:rFonts w:ascii="Times New Roman"/>
          <w:b w:val="false"/>
          <w:i w:val="false"/>
          <w:color w:val="000000"/>
          <w:sz w:val="28"/>
        </w:rPr>
        <w:t>
      гарантированности доставки</w:t>
      </w:r>
    </w:p>
    <w:bookmarkStart w:name="z174" w:id="171"/>
    <w:p>
      <w:pPr>
        <w:spacing w:after="0"/>
        <w:ind w:left="0"/>
        <w:jc w:val="both"/>
      </w:pPr>
      <w:r>
        <w:rPr>
          <w:rFonts w:ascii="Times New Roman"/>
          <w:b w:val="false"/>
          <w:i w:val="false"/>
          <w:color w:val="000000"/>
          <w:sz w:val="28"/>
        </w:rPr>
        <w:t>
      7. Транзакция общего процесса по шаблону "Запрос/подтверждение"</w:t>
      </w:r>
    </w:p>
    <w:bookmarkEnd w:id="171"/>
    <w:bookmarkStart w:name="z175" w:id="172"/>
    <w:p>
      <w:pPr>
        <w:spacing w:after="0"/>
        <w:ind w:left="0"/>
        <w:jc w:val="both"/>
      </w:pPr>
      <w:r>
        <w:rPr>
          <w:rFonts w:ascii="Times New Roman"/>
          <w:b w:val="false"/>
          <w:i w:val="false"/>
          <w:color w:val="000000"/>
          <w:sz w:val="28"/>
        </w:rPr>
        <w:t>
      131. Транзакция общего процесса по шаблону "Запрос/подтверждение" выполняется, если инициатор запрашивает информацию, которая требует только подтверждения (например, запрос статусной информации).</w:t>
      </w:r>
    </w:p>
    <w:bookmarkEnd w:id="172"/>
    <w:p>
      <w:pPr>
        <w:spacing w:after="0"/>
        <w:ind w:left="0"/>
        <w:jc w:val="both"/>
      </w:pPr>
      <w:r>
        <w:rPr>
          <w:rFonts w:ascii="Times New Roman"/>
          <w:b w:val="false"/>
          <w:i w:val="false"/>
          <w:color w:val="000000"/>
          <w:sz w:val="28"/>
        </w:rPr>
        <w:t>
      Инициирование транзакции общего процесса осуществляется инициатором путем отправления сообщения с данными прикладного уровня, представляющими собой запрос информации для подтверждения респондентом.</w:t>
      </w:r>
    </w:p>
    <w:bookmarkStart w:name="z176" w:id="173"/>
    <w:p>
      <w:pPr>
        <w:spacing w:after="0"/>
        <w:ind w:left="0"/>
        <w:jc w:val="both"/>
      </w:pPr>
      <w:r>
        <w:rPr>
          <w:rFonts w:ascii="Times New Roman"/>
          <w:b w:val="false"/>
          <w:i w:val="false"/>
          <w:color w:val="000000"/>
          <w:sz w:val="28"/>
        </w:rPr>
        <w:t>
      Если истекло время для ответа, инициатор транзакции общего процесса должен повторно инициировать транзакцию общего процесса столько раз, сколько определено согласованным количеством повторов, или сигнализировать об ошибке, если исчерпано количество повторов.</w:t>
      </w:r>
    </w:p>
    <w:bookmarkEnd w:id="173"/>
    <w:bookmarkStart w:name="z177" w:id="174"/>
    <w:p>
      <w:pPr>
        <w:spacing w:after="0"/>
        <w:ind w:left="0"/>
        <w:jc w:val="both"/>
      </w:pPr>
      <w:r>
        <w:rPr>
          <w:rFonts w:ascii="Times New Roman"/>
          <w:b w:val="false"/>
          <w:i w:val="false"/>
          <w:color w:val="000000"/>
          <w:sz w:val="28"/>
        </w:rPr>
        <w:t>
      132. Респондент может потребовать, чтобы инициатор транзакции общего процесса после получения им сообщения-ответа отправил сигнал-подтверждение "Получено" до истечения времени, определенного как время для подтверждения получения.</w:t>
      </w:r>
    </w:p>
    <w:bookmarkEnd w:id="174"/>
    <w:bookmarkStart w:name="z178" w:id="175"/>
    <w:p>
      <w:pPr>
        <w:spacing w:after="0"/>
        <w:ind w:left="0"/>
        <w:jc w:val="both"/>
      </w:pPr>
      <w:r>
        <w:rPr>
          <w:rFonts w:ascii="Times New Roman"/>
          <w:b w:val="false"/>
          <w:i w:val="false"/>
          <w:color w:val="000000"/>
          <w:sz w:val="28"/>
        </w:rPr>
        <w:t>
      133. Транзакция общего процесса по шаблону "Запрос/подтверждение" выполняется с обеспечением или без обеспечения гарантированности доставки.</w:t>
      </w:r>
    </w:p>
    <w:bookmarkEnd w:id="175"/>
    <w:bookmarkStart w:name="z179" w:id="176"/>
    <w:p>
      <w:pPr>
        <w:spacing w:after="0"/>
        <w:ind w:left="0"/>
        <w:jc w:val="both"/>
      </w:pPr>
      <w:r>
        <w:rPr>
          <w:rFonts w:ascii="Times New Roman"/>
          <w:b w:val="false"/>
          <w:i w:val="false"/>
          <w:color w:val="000000"/>
          <w:sz w:val="28"/>
        </w:rPr>
        <w:t>
      134. Последовательность выполнения транзакции общего процесса по шаблону "Запрос/подтверждение" без обеспечения гарантированности доставки аналогична последовательности выполнения транзакции общего процесса по шаблону "Вопрос/ответ".</w:t>
      </w:r>
    </w:p>
    <w:bookmarkEnd w:id="176"/>
    <w:bookmarkStart w:name="z180" w:id="177"/>
    <w:p>
      <w:pPr>
        <w:spacing w:after="0"/>
        <w:ind w:left="0"/>
        <w:jc w:val="both"/>
      </w:pPr>
      <w:r>
        <w:rPr>
          <w:rFonts w:ascii="Times New Roman"/>
          <w:b w:val="false"/>
          <w:i w:val="false"/>
          <w:color w:val="000000"/>
          <w:sz w:val="28"/>
        </w:rPr>
        <w:t>
      135. В процессе выполнения транзакции общего процесса по шаблону "Запрос/подтверждение" с обеспечением гарантированности доставки реализуется следующая последовательность обмена сообщениями:</w:t>
      </w:r>
    </w:p>
    <w:bookmarkEnd w:id="177"/>
    <w:p>
      <w:pPr>
        <w:spacing w:after="0"/>
        <w:ind w:left="0"/>
        <w:jc w:val="both"/>
      </w:pPr>
      <w:r>
        <w:rPr>
          <w:rFonts w:ascii="Times New Roman"/>
          <w:b w:val="false"/>
          <w:i w:val="false"/>
          <w:color w:val="000000"/>
          <w:sz w:val="28"/>
        </w:rPr>
        <w:t>
      инициатор отправляет в адрес респондента сообщение-запрос;</w:t>
      </w:r>
    </w:p>
    <w:p>
      <w:pPr>
        <w:spacing w:after="0"/>
        <w:ind w:left="0"/>
        <w:jc w:val="both"/>
      </w:pPr>
      <w:r>
        <w:rPr>
          <w:rFonts w:ascii="Times New Roman"/>
          <w:b w:val="false"/>
          <w:i w:val="false"/>
          <w:color w:val="000000"/>
          <w:sz w:val="28"/>
        </w:rPr>
        <w:t>
      респондент принимает сообщение-запрос;</w:t>
      </w:r>
    </w:p>
    <w:p>
      <w:pPr>
        <w:spacing w:after="0"/>
        <w:ind w:left="0"/>
        <w:jc w:val="both"/>
      </w:pPr>
      <w:r>
        <w:rPr>
          <w:rFonts w:ascii="Times New Roman"/>
          <w:b w:val="false"/>
          <w:i w:val="false"/>
          <w:color w:val="000000"/>
          <w:sz w:val="28"/>
        </w:rPr>
        <w:t xml:space="preserve">
      респондент обеспечивает обработку принятого </w:t>
      </w:r>
    </w:p>
    <w:p>
      <w:pPr>
        <w:spacing w:after="0"/>
        <w:ind w:left="0"/>
        <w:jc w:val="both"/>
      </w:pPr>
      <w:r>
        <w:rPr>
          <w:rFonts w:ascii="Times New Roman"/>
          <w:b w:val="false"/>
          <w:i w:val="false"/>
          <w:color w:val="000000"/>
          <w:sz w:val="28"/>
        </w:rPr>
        <w:t>
      сообщения-запроса и отправляет инициатору сообщение-ответ;</w:t>
      </w:r>
    </w:p>
    <w:p>
      <w:pPr>
        <w:spacing w:after="0"/>
        <w:ind w:left="0"/>
        <w:jc w:val="both"/>
      </w:pPr>
      <w:r>
        <w:rPr>
          <w:rFonts w:ascii="Times New Roman"/>
          <w:b w:val="false"/>
          <w:i w:val="false"/>
          <w:color w:val="000000"/>
          <w:sz w:val="28"/>
        </w:rPr>
        <w:t>
      инициатор принимает сообщение-ответ и как получатель информации подтверждает получение сообщения-ответа, отправляя респонденту сигнал-подтверждение "Получено";</w:t>
      </w:r>
    </w:p>
    <w:p>
      <w:pPr>
        <w:spacing w:after="0"/>
        <w:ind w:left="0"/>
        <w:jc w:val="both"/>
      </w:pPr>
      <w:r>
        <w:rPr>
          <w:rFonts w:ascii="Times New Roman"/>
          <w:b w:val="false"/>
          <w:i w:val="false"/>
          <w:color w:val="000000"/>
          <w:sz w:val="28"/>
        </w:rPr>
        <w:t xml:space="preserve">
      после получения респондентом от инициатора </w:t>
      </w:r>
    </w:p>
    <w:p>
      <w:pPr>
        <w:spacing w:after="0"/>
        <w:ind w:left="0"/>
        <w:jc w:val="both"/>
      </w:pPr>
      <w:r>
        <w:rPr>
          <w:rFonts w:ascii="Times New Roman"/>
          <w:b w:val="false"/>
          <w:i w:val="false"/>
          <w:color w:val="000000"/>
          <w:sz w:val="28"/>
        </w:rPr>
        <w:t>
      сигнала-подтверждения "Получено" транзакция общего процесса считается завершенной;</w:t>
      </w:r>
    </w:p>
    <w:p>
      <w:pPr>
        <w:spacing w:after="0"/>
        <w:ind w:left="0"/>
        <w:jc w:val="both"/>
      </w:pPr>
      <w:r>
        <w:rPr>
          <w:rFonts w:ascii="Times New Roman"/>
          <w:b w:val="false"/>
          <w:i w:val="false"/>
          <w:color w:val="000000"/>
          <w:sz w:val="28"/>
        </w:rPr>
        <w:t>
      если инициатор не получил сообщение-ответ до истечения времени, определенного как время ожидания ответа, или не смог сгенерировать и отправить респонденту сигнал-подтверждение "Получено" до истечения времени, определенного как время для подтверждения получения, он повторно инициирует транзакцию общего процесса, если не исчерпано количество повторов.</w:t>
      </w:r>
    </w:p>
    <w:p>
      <w:pPr>
        <w:spacing w:after="0"/>
        <w:ind w:left="0"/>
        <w:jc w:val="both"/>
      </w:pPr>
      <w:r>
        <w:rPr>
          <w:rFonts w:ascii="Times New Roman"/>
          <w:b w:val="false"/>
          <w:i w:val="false"/>
          <w:color w:val="000000"/>
          <w:sz w:val="28"/>
        </w:rPr>
        <w:t>
      Последовательность выполнения транзакции общего процесса по шаблону "Запрос/подтверждение" с обеспечением гарантированности доставки представлена на рисунке 5.</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849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849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78"/>
    <w:p>
      <w:pPr>
        <w:spacing w:after="0"/>
        <w:ind w:left="0"/>
        <w:jc w:val="both"/>
      </w:pPr>
      <w:r>
        <w:rPr>
          <w:rFonts w:ascii="Times New Roman"/>
          <w:b w:val="false"/>
          <w:i w:val="false"/>
          <w:color w:val="000000"/>
          <w:sz w:val="28"/>
        </w:rPr>
        <w:t xml:space="preserve">
      Рис. 5. Последовательность выполнения транзакции общего процесса </w:t>
      </w:r>
    </w:p>
    <w:bookmarkEnd w:id="178"/>
    <w:p>
      <w:pPr>
        <w:spacing w:after="0"/>
        <w:ind w:left="0"/>
        <w:jc w:val="both"/>
      </w:pPr>
      <w:r>
        <w:rPr>
          <w:rFonts w:ascii="Times New Roman"/>
          <w:b w:val="false"/>
          <w:i w:val="false"/>
          <w:color w:val="000000"/>
          <w:sz w:val="28"/>
        </w:rPr>
        <w:t>
      по шаблону "Запрос/подтверждение" с обеспечением гарантированности</w:t>
      </w:r>
    </w:p>
    <w:p>
      <w:pPr>
        <w:spacing w:after="0"/>
        <w:ind w:left="0"/>
        <w:jc w:val="both"/>
      </w:pPr>
      <w:r>
        <w:rPr>
          <w:rFonts w:ascii="Times New Roman"/>
          <w:b w:val="false"/>
          <w:i w:val="false"/>
          <w:color w:val="000000"/>
          <w:sz w:val="28"/>
        </w:rPr>
        <w:t>
      доставки</w:t>
      </w:r>
    </w:p>
    <w:bookmarkStart w:name="z182" w:id="179"/>
    <w:p>
      <w:pPr>
        <w:spacing w:after="0"/>
        <w:ind w:left="0"/>
        <w:jc w:val="both"/>
      </w:pPr>
      <w:r>
        <w:rPr>
          <w:rFonts w:ascii="Times New Roman"/>
          <w:b w:val="false"/>
          <w:i w:val="false"/>
          <w:color w:val="000000"/>
          <w:sz w:val="28"/>
        </w:rPr>
        <w:t>
      8. Транзакция общего процесса по шаблону "Оповещение"</w:t>
      </w:r>
    </w:p>
    <w:bookmarkEnd w:id="179"/>
    <w:bookmarkStart w:name="z183" w:id="180"/>
    <w:p>
      <w:pPr>
        <w:spacing w:after="0"/>
        <w:ind w:left="0"/>
        <w:jc w:val="both"/>
      </w:pPr>
      <w:r>
        <w:rPr>
          <w:rFonts w:ascii="Times New Roman"/>
          <w:b w:val="false"/>
          <w:i w:val="false"/>
          <w:color w:val="000000"/>
          <w:sz w:val="28"/>
        </w:rPr>
        <w:t>
      136. Транзакция общего процесса по шаблону "Оповещение" выполняется путем отправки данных инициатором без получения сообщения-ответа от респондента.</w:t>
      </w:r>
    </w:p>
    <w:bookmarkEnd w:id="180"/>
    <w:p>
      <w:pPr>
        <w:spacing w:after="0"/>
        <w:ind w:left="0"/>
        <w:jc w:val="both"/>
      </w:pPr>
      <w:r>
        <w:rPr>
          <w:rFonts w:ascii="Times New Roman"/>
          <w:b w:val="false"/>
          <w:i w:val="false"/>
          <w:color w:val="000000"/>
          <w:sz w:val="28"/>
        </w:rPr>
        <w:t>
      Транзакция общего процесса по шаблону "Оповещение" выполняется, если инициатор должен проинформировать респондента о необратимом состоянии (например, об изменении статуса рассматриваемой заявки). Поскольку оповещение является официальным действием, инициатор должен требовать отправки респондентом сигнала-подтверждения "Получено" до истечения времени, определенного как время для подтверждения получения.</w:t>
      </w:r>
    </w:p>
    <w:p>
      <w:pPr>
        <w:spacing w:after="0"/>
        <w:ind w:left="0"/>
        <w:jc w:val="both"/>
      </w:pPr>
      <w:r>
        <w:rPr>
          <w:rFonts w:ascii="Times New Roman"/>
          <w:b w:val="false"/>
          <w:i w:val="false"/>
          <w:color w:val="000000"/>
          <w:sz w:val="28"/>
        </w:rPr>
        <w:t xml:space="preserve">
      Если респондент не отправил указанный сигнал-подтверждение </w:t>
      </w:r>
    </w:p>
    <w:p>
      <w:pPr>
        <w:spacing w:after="0"/>
        <w:ind w:left="0"/>
        <w:jc w:val="both"/>
      </w:pPr>
      <w:r>
        <w:rPr>
          <w:rFonts w:ascii="Times New Roman"/>
          <w:b w:val="false"/>
          <w:i w:val="false"/>
          <w:color w:val="000000"/>
          <w:sz w:val="28"/>
        </w:rPr>
        <w:t>
      до истечения времени, определенного как время для подтверждения получения, инициатор должен повторно инициировать транзакцию общего процесса столько раз, сколько определено согласованным количеством повторов.</w:t>
      </w:r>
    </w:p>
    <w:bookmarkStart w:name="z184" w:id="181"/>
    <w:p>
      <w:pPr>
        <w:spacing w:after="0"/>
        <w:ind w:left="0"/>
        <w:jc w:val="both"/>
      </w:pPr>
      <w:r>
        <w:rPr>
          <w:rFonts w:ascii="Times New Roman"/>
          <w:b w:val="false"/>
          <w:i w:val="false"/>
          <w:color w:val="000000"/>
          <w:sz w:val="28"/>
        </w:rPr>
        <w:t>
      137. В процессе выполнения транзакции общего процесса по шаблону "Оповещение" реализуется следующая последовательность обмена сообщениями:</w:t>
      </w:r>
    </w:p>
    <w:bookmarkEnd w:id="181"/>
    <w:p>
      <w:pPr>
        <w:spacing w:after="0"/>
        <w:ind w:left="0"/>
        <w:jc w:val="both"/>
      </w:pPr>
      <w:r>
        <w:rPr>
          <w:rFonts w:ascii="Times New Roman"/>
          <w:b w:val="false"/>
          <w:i w:val="false"/>
          <w:color w:val="000000"/>
          <w:sz w:val="28"/>
        </w:rPr>
        <w:t xml:space="preserve">
      инициатор отправляет в адрес респондента </w:t>
      </w:r>
    </w:p>
    <w:p>
      <w:pPr>
        <w:spacing w:after="0"/>
        <w:ind w:left="0"/>
        <w:jc w:val="both"/>
      </w:pPr>
      <w:r>
        <w:rPr>
          <w:rFonts w:ascii="Times New Roman"/>
          <w:b w:val="false"/>
          <w:i w:val="false"/>
          <w:color w:val="000000"/>
          <w:sz w:val="28"/>
        </w:rPr>
        <w:t>
      сообщение-уведомление, содержащее информацию прикладного уровня;</w:t>
      </w:r>
    </w:p>
    <w:p>
      <w:pPr>
        <w:spacing w:after="0"/>
        <w:ind w:left="0"/>
        <w:jc w:val="both"/>
      </w:pPr>
      <w:r>
        <w:rPr>
          <w:rFonts w:ascii="Times New Roman"/>
          <w:b w:val="false"/>
          <w:i w:val="false"/>
          <w:color w:val="000000"/>
          <w:sz w:val="28"/>
        </w:rPr>
        <w:t>
      респондент принимает сообщение-уведомление и как получатель информации подтверждает получение сообщения-уведомления, посылая инициатору сигнал-подтверждение "Получено";</w:t>
      </w:r>
    </w:p>
    <w:p>
      <w:pPr>
        <w:spacing w:after="0"/>
        <w:ind w:left="0"/>
        <w:jc w:val="both"/>
      </w:pPr>
      <w:r>
        <w:rPr>
          <w:rFonts w:ascii="Times New Roman"/>
          <w:b w:val="false"/>
          <w:i w:val="false"/>
          <w:color w:val="000000"/>
          <w:sz w:val="28"/>
        </w:rPr>
        <w:t xml:space="preserve">
      после получения инициатором от респондента </w:t>
      </w:r>
    </w:p>
    <w:p>
      <w:pPr>
        <w:spacing w:after="0"/>
        <w:ind w:left="0"/>
        <w:jc w:val="both"/>
      </w:pPr>
      <w:r>
        <w:rPr>
          <w:rFonts w:ascii="Times New Roman"/>
          <w:b w:val="false"/>
          <w:i w:val="false"/>
          <w:color w:val="000000"/>
          <w:sz w:val="28"/>
        </w:rPr>
        <w:t>
      сигнала-подтверждения "Получено" транзакция общего процесса считается завершенной.</w:t>
      </w:r>
    </w:p>
    <w:p>
      <w:pPr>
        <w:spacing w:after="0"/>
        <w:ind w:left="0"/>
        <w:jc w:val="both"/>
      </w:pPr>
      <w:r>
        <w:rPr>
          <w:rFonts w:ascii="Times New Roman"/>
          <w:b w:val="false"/>
          <w:i w:val="false"/>
          <w:color w:val="000000"/>
          <w:sz w:val="28"/>
        </w:rPr>
        <w:t>
      Последовательность выполнения транзакции общего процесса по шаблону "Оповещение" представлена на рисунке 6.</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214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214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182"/>
    <w:p>
      <w:pPr>
        <w:spacing w:after="0"/>
        <w:ind w:left="0"/>
        <w:jc w:val="both"/>
      </w:pPr>
      <w:r>
        <w:rPr>
          <w:rFonts w:ascii="Times New Roman"/>
          <w:b w:val="false"/>
          <w:i w:val="false"/>
          <w:color w:val="000000"/>
          <w:sz w:val="28"/>
        </w:rPr>
        <w:t xml:space="preserve">
      Рис. 6. Последовательность выполнения транзакции общего процесса </w:t>
      </w:r>
    </w:p>
    <w:bookmarkEnd w:id="182"/>
    <w:p>
      <w:pPr>
        <w:spacing w:after="0"/>
        <w:ind w:left="0"/>
        <w:jc w:val="both"/>
      </w:pPr>
      <w:r>
        <w:rPr>
          <w:rFonts w:ascii="Times New Roman"/>
          <w:b w:val="false"/>
          <w:i w:val="false"/>
          <w:color w:val="000000"/>
          <w:sz w:val="28"/>
        </w:rPr>
        <w:t xml:space="preserve">
      по шаблону "Оповещение" </w:t>
      </w:r>
    </w:p>
    <w:bookmarkStart w:name="z186" w:id="183"/>
    <w:p>
      <w:pPr>
        <w:spacing w:after="0"/>
        <w:ind w:left="0"/>
        <w:jc w:val="both"/>
      </w:pPr>
      <w:r>
        <w:rPr>
          <w:rFonts w:ascii="Times New Roman"/>
          <w:b w:val="false"/>
          <w:i w:val="false"/>
          <w:color w:val="000000"/>
          <w:sz w:val="28"/>
        </w:rPr>
        <w:t xml:space="preserve">
      9. Транзакция общего процесса по шаблону </w:t>
      </w:r>
    </w:p>
    <w:bookmarkEnd w:id="183"/>
    <w:p>
      <w:pPr>
        <w:spacing w:after="0"/>
        <w:ind w:left="0"/>
        <w:jc w:val="both"/>
      </w:pPr>
      <w:r>
        <w:rPr>
          <w:rFonts w:ascii="Times New Roman"/>
          <w:b w:val="false"/>
          <w:i w:val="false"/>
          <w:color w:val="000000"/>
          <w:sz w:val="28"/>
        </w:rPr>
        <w:t>
      "Распространение информации"</w:t>
      </w:r>
    </w:p>
    <w:bookmarkStart w:name="z187" w:id="184"/>
    <w:p>
      <w:pPr>
        <w:spacing w:after="0"/>
        <w:ind w:left="0"/>
        <w:jc w:val="both"/>
      </w:pPr>
      <w:r>
        <w:rPr>
          <w:rFonts w:ascii="Times New Roman"/>
          <w:b w:val="false"/>
          <w:i w:val="false"/>
          <w:color w:val="000000"/>
          <w:sz w:val="28"/>
        </w:rPr>
        <w:t xml:space="preserve">
      138. Транзакция общего процесса по шаблону "Распространение информации" выполняется путем отправки данных инициатором без получения сообщений-ответов или сигналов-подтверждений от респондента. При этом респондент может формировать и отправлять инициатору сигналы-исключения либо технологические сообщения </w:t>
      </w:r>
    </w:p>
    <w:bookmarkEnd w:id="184"/>
    <w:p>
      <w:pPr>
        <w:spacing w:after="0"/>
        <w:ind w:left="0"/>
        <w:jc w:val="both"/>
      </w:pPr>
      <w:r>
        <w:rPr>
          <w:rFonts w:ascii="Times New Roman"/>
          <w:b w:val="false"/>
          <w:i w:val="false"/>
          <w:color w:val="000000"/>
          <w:sz w:val="28"/>
        </w:rPr>
        <w:t>
      об ошибке.</w:t>
      </w:r>
    </w:p>
    <w:bookmarkStart w:name="z188" w:id="185"/>
    <w:p>
      <w:pPr>
        <w:spacing w:after="0"/>
        <w:ind w:left="0"/>
        <w:jc w:val="both"/>
      </w:pPr>
      <w:r>
        <w:rPr>
          <w:rFonts w:ascii="Times New Roman"/>
          <w:b w:val="false"/>
          <w:i w:val="false"/>
          <w:color w:val="000000"/>
          <w:sz w:val="28"/>
        </w:rPr>
        <w:t>
      139. Транзакция общего процесса по шаблону "Распространение информации" выполняется путем отправки инициатором в адрес респондента сообщения-уведомления, содержащего информацию прикладного уровня (рисунок 7).</w:t>
      </w:r>
    </w:p>
    <w:bookmarkEnd w:id="185"/>
    <w:p>
      <w:pPr>
        <w:spacing w:after="0"/>
        <w:ind w:left="0"/>
        <w:jc w:val="both"/>
      </w:pPr>
      <w:r>
        <w:rPr>
          <w:rFonts w:ascii="Times New Roman"/>
          <w:b w:val="false"/>
          <w:i w:val="false"/>
          <w:color w:val="000000"/>
          <w:sz w:val="28"/>
        </w:rPr>
        <w:t>
      После отправки такого сообщения транзакция общего процесса считается завершенной.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341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1341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86"/>
    <w:p>
      <w:pPr>
        <w:spacing w:after="0"/>
        <w:ind w:left="0"/>
        <w:jc w:val="both"/>
      </w:pPr>
      <w:r>
        <w:rPr>
          <w:rFonts w:ascii="Times New Roman"/>
          <w:b w:val="false"/>
          <w:i w:val="false"/>
          <w:color w:val="000000"/>
          <w:sz w:val="28"/>
        </w:rPr>
        <w:t xml:space="preserve">
      Рис. 7. Последовательность выполнения транзакции общего процесса </w:t>
      </w:r>
    </w:p>
    <w:bookmarkEnd w:id="186"/>
    <w:p>
      <w:pPr>
        <w:spacing w:after="0"/>
        <w:ind w:left="0"/>
        <w:jc w:val="both"/>
      </w:pPr>
      <w:r>
        <w:rPr>
          <w:rFonts w:ascii="Times New Roman"/>
          <w:b w:val="false"/>
          <w:i w:val="false"/>
          <w:color w:val="000000"/>
          <w:sz w:val="28"/>
        </w:rPr>
        <w:t>
      по шаблону "Распространение информации"</w:t>
      </w:r>
    </w:p>
    <w:bookmarkStart w:name="z190" w:id="187"/>
    <w:p>
      <w:pPr>
        <w:spacing w:after="0"/>
        <w:ind w:left="0"/>
        <w:jc w:val="both"/>
      </w:pPr>
      <w:r>
        <w:rPr>
          <w:rFonts w:ascii="Times New Roman"/>
          <w:b w:val="false"/>
          <w:i w:val="false"/>
          <w:color w:val="000000"/>
          <w:sz w:val="28"/>
        </w:rPr>
        <w:t>
      VII. Принципы обеспечения информационной безопасности</w:t>
      </w:r>
    </w:p>
    <w:bookmarkEnd w:id="187"/>
    <w:bookmarkStart w:name="z191" w:id="188"/>
    <w:p>
      <w:pPr>
        <w:spacing w:after="0"/>
        <w:ind w:left="0"/>
        <w:jc w:val="both"/>
      </w:pPr>
      <w:r>
        <w:rPr>
          <w:rFonts w:ascii="Times New Roman"/>
          <w:b w:val="false"/>
          <w:i w:val="false"/>
          <w:color w:val="000000"/>
          <w:sz w:val="28"/>
        </w:rPr>
        <w:t xml:space="preserve">
      140. Государства-члены и Комиссия самостоятельно обеспечивают информационную безопасность при передаче и обработке сведений в пределах зоны своей ответственности в соответствии с требованиями нормативных правовых актов и технических документов </w:t>
      </w:r>
    </w:p>
    <w:bookmarkEnd w:id="188"/>
    <w:p>
      <w:pPr>
        <w:spacing w:after="0"/>
        <w:ind w:left="0"/>
        <w:jc w:val="both"/>
      </w:pPr>
      <w:r>
        <w:rPr>
          <w:rFonts w:ascii="Times New Roman"/>
          <w:b w:val="false"/>
          <w:i w:val="false"/>
          <w:color w:val="000000"/>
          <w:sz w:val="28"/>
        </w:rPr>
        <w:t>
      государств-членов и Комиссии.</w:t>
      </w:r>
    </w:p>
    <w:bookmarkStart w:name="z192" w:id="189"/>
    <w:p>
      <w:pPr>
        <w:spacing w:after="0"/>
        <w:ind w:left="0"/>
        <w:jc w:val="both"/>
      </w:pPr>
      <w:r>
        <w:rPr>
          <w:rFonts w:ascii="Times New Roman"/>
          <w:b w:val="false"/>
          <w:i w:val="false"/>
          <w:color w:val="000000"/>
          <w:sz w:val="28"/>
        </w:rPr>
        <w:t>
      141. При трансграничной передаче сообщений все участники электронного обмена данными должны проходить процедуру авторизации внутри соответствующего сегмента.</w:t>
      </w:r>
    </w:p>
    <w:bookmarkEnd w:id="189"/>
    <w:p>
      <w:pPr>
        <w:spacing w:after="0"/>
        <w:ind w:left="0"/>
        <w:jc w:val="both"/>
      </w:pPr>
      <w:r>
        <w:rPr>
          <w:rFonts w:ascii="Times New Roman"/>
          <w:b w:val="false"/>
          <w:i w:val="false"/>
          <w:color w:val="000000"/>
          <w:sz w:val="28"/>
        </w:rPr>
        <w:t>
      Процедура авторизации заключается в предоставлении права на передачу сообщений в смежные сегменты интегрированной системы только тем участникам, которые уполномочены осуществлять электронный обмен данными в рамках соответствующих общих процессов.</w:t>
      </w:r>
    </w:p>
    <w:p>
      <w:pPr>
        <w:spacing w:after="0"/>
        <w:ind w:left="0"/>
        <w:jc w:val="both"/>
      </w:pPr>
      <w:r>
        <w:rPr>
          <w:rFonts w:ascii="Times New Roman"/>
          <w:b w:val="false"/>
          <w:i w:val="false"/>
          <w:color w:val="000000"/>
          <w:sz w:val="28"/>
        </w:rPr>
        <w:t>
      Способ выполнения процедуры авторизации (на уровне интеграционного шлюза сегмента, системы межведомственного информационного взаимодействия и т. п.) определяется внутри каждого сегмента интегрированной системы отдельно.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электронного обмена</w:t>
            </w:r>
            <w:r>
              <w:br/>
            </w:r>
            <w:r>
              <w:rPr>
                <w:rFonts w:ascii="Times New Roman"/>
                <w:b w:val="false"/>
                <w:i w:val="false"/>
                <w:color w:val="000000"/>
                <w:sz w:val="20"/>
              </w:rPr>
              <w:t>данными в интегрированной</w:t>
            </w:r>
            <w:r>
              <w:br/>
            </w:r>
            <w:r>
              <w:rPr>
                <w:rFonts w:ascii="Times New Roman"/>
                <w:b w:val="false"/>
                <w:i w:val="false"/>
                <w:color w:val="000000"/>
                <w:sz w:val="20"/>
              </w:rPr>
              <w:t>информационной системе</w:t>
            </w:r>
            <w:r>
              <w:br/>
            </w:r>
            <w:r>
              <w:rPr>
                <w:rFonts w:ascii="Times New Roman"/>
                <w:b w:val="false"/>
                <w:i w:val="false"/>
                <w:color w:val="000000"/>
                <w:sz w:val="20"/>
              </w:rPr>
              <w:t>внешней и взаимной торговли</w:t>
            </w:r>
          </w:p>
        </w:tc>
      </w:tr>
    </w:tbl>
    <w:bookmarkStart w:name="z194" w:id="190"/>
    <w:p>
      <w:pPr>
        <w:spacing w:after="0"/>
        <w:ind w:left="0"/>
        <w:jc w:val="left"/>
      </w:pPr>
      <w:r>
        <w:rPr>
          <w:rFonts w:ascii="Times New Roman"/>
          <w:b/>
          <w:i w:val="false"/>
          <w:color w:val="000000"/>
        </w:rPr>
        <w:t xml:space="preserve"> ОПИСАНИЕ</w:t>
      </w:r>
      <w:r>
        <w:br/>
      </w:r>
      <w:r>
        <w:rPr>
          <w:rFonts w:ascii="Times New Roman"/>
          <w:b/>
          <w:i w:val="false"/>
          <w:color w:val="000000"/>
        </w:rPr>
        <w:t>протокола электронного обмена данными между интеграционными</w:t>
      </w:r>
      <w:r>
        <w:br/>
      </w:r>
      <w:r>
        <w:rPr>
          <w:rFonts w:ascii="Times New Roman"/>
          <w:b/>
          <w:i w:val="false"/>
          <w:color w:val="000000"/>
        </w:rPr>
        <w:t>шлюзами интегрированной информационной системы внешней и</w:t>
      </w:r>
      <w:r>
        <w:br/>
      </w:r>
      <w:r>
        <w:rPr>
          <w:rFonts w:ascii="Times New Roman"/>
          <w:b/>
          <w:i w:val="false"/>
          <w:color w:val="000000"/>
        </w:rPr>
        <w:t>взаимной торговли на транспортном уровне</w:t>
      </w:r>
    </w:p>
    <w:bookmarkEnd w:id="190"/>
    <w:p>
      <w:pPr>
        <w:spacing w:after="0"/>
        <w:ind w:left="0"/>
        <w:jc w:val="both"/>
      </w:pPr>
      <w:r>
        <w:rPr>
          <w:rFonts w:ascii="Times New Roman"/>
          <w:b w:val="false"/>
          <w:i w:val="false"/>
          <w:color w:val="000000"/>
          <w:sz w:val="28"/>
        </w:rPr>
        <w:t>
      1. Понятия, используемые в настоящем документе, означают следующее:</w:t>
      </w:r>
    </w:p>
    <w:p>
      <w:pPr>
        <w:spacing w:after="0"/>
        <w:ind w:left="0"/>
        <w:jc w:val="both"/>
      </w:pPr>
      <w:r>
        <w:rPr>
          <w:rFonts w:ascii="Times New Roman"/>
          <w:b w:val="false"/>
          <w:i w:val="false"/>
          <w:color w:val="000000"/>
          <w:sz w:val="28"/>
        </w:rPr>
        <w:t>
      "API" – Application programming interface – набор готовых классов, процедур, функций, структур и констант, предоставляемых приложением (библиотекой, сервисом) для использования во внешних программных продуктах;</w:t>
      </w:r>
    </w:p>
    <w:p>
      <w:pPr>
        <w:spacing w:after="0"/>
        <w:ind w:left="0"/>
        <w:jc w:val="both"/>
      </w:pPr>
      <w:r>
        <w:rPr>
          <w:rFonts w:ascii="Times New Roman"/>
          <w:b w:val="false"/>
          <w:i w:val="false"/>
          <w:color w:val="000000"/>
          <w:sz w:val="28"/>
        </w:rPr>
        <w:t>
      "MIME" – спецификация для кодирования и форматирования информации для ее передачи внутри текстовых данных;</w:t>
      </w:r>
    </w:p>
    <w:p>
      <w:pPr>
        <w:spacing w:after="0"/>
        <w:ind w:left="0"/>
        <w:jc w:val="both"/>
      </w:pPr>
      <w:r>
        <w:rPr>
          <w:rFonts w:ascii="Times New Roman"/>
          <w:b w:val="false"/>
          <w:i w:val="false"/>
          <w:color w:val="000000"/>
          <w:sz w:val="28"/>
        </w:rPr>
        <w:t>
      "MQMD" – заголовок транспортного сообщения, содержащий основные реквизиты транспортного сообщения;</w:t>
      </w:r>
    </w:p>
    <w:p>
      <w:pPr>
        <w:spacing w:after="0"/>
        <w:ind w:left="0"/>
        <w:jc w:val="both"/>
      </w:pPr>
      <w:r>
        <w:rPr>
          <w:rFonts w:ascii="Times New Roman"/>
          <w:b w:val="false"/>
          <w:i w:val="false"/>
          <w:color w:val="000000"/>
          <w:sz w:val="28"/>
        </w:rPr>
        <w:t>
      "MQRFH2" – заголовок транспортного сообщения, содержащий дополнительные реквизиты транспортного сообщения;</w:t>
      </w:r>
    </w:p>
    <w:p>
      <w:pPr>
        <w:spacing w:after="0"/>
        <w:ind w:left="0"/>
        <w:jc w:val="both"/>
      </w:pPr>
      <w:r>
        <w:rPr>
          <w:rFonts w:ascii="Times New Roman"/>
          <w:b w:val="false"/>
          <w:i w:val="false"/>
          <w:color w:val="000000"/>
          <w:sz w:val="28"/>
        </w:rPr>
        <w:t>
      "канал" – однонаправленное сетевое соединение, предназначенное для передачи сообщений между менеджерами очередей;</w:t>
      </w:r>
    </w:p>
    <w:p>
      <w:pPr>
        <w:spacing w:after="0"/>
        <w:ind w:left="0"/>
        <w:jc w:val="both"/>
      </w:pPr>
      <w:r>
        <w:rPr>
          <w:rFonts w:ascii="Times New Roman"/>
          <w:b w:val="false"/>
          <w:i w:val="false"/>
          <w:color w:val="000000"/>
          <w:sz w:val="28"/>
        </w:rPr>
        <w:t>
      "менеджер очередей" – программный компонент, предоставляющий сервисы очередей сообщений посредством API;</w:t>
      </w:r>
    </w:p>
    <w:p>
      <w:pPr>
        <w:spacing w:after="0"/>
        <w:ind w:left="0"/>
        <w:jc w:val="both"/>
      </w:pPr>
      <w:r>
        <w:rPr>
          <w:rFonts w:ascii="Times New Roman"/>
          <w:b w:val="false"/>
          <w:i w:val="false"/>
          <w:color w:val="000000"/>
          <w:sz w:val="28"/>
        </w:rPr>
        <w:t>
      "очередь" – именованное хранилище сообщений, управляемое посредством менеджера очередей;</w:t>
      </w:r>
    </w:p>
    <w:p>
      <w:pPr>
        <w:spacing w:after="0"/>
        <w:ind w:left="0"/>
        <w:jc w:val="both"/>
      </w:pPr>
      <w:r>
        <w:rPr>
          <w:rFonts w:ascii="Times New Roman"/>
          <w:b w:val="false"/>
          <w:i w:val="false"/>
          <w:color w:val="000000"/>
          <w:sz w:val="28"/>
        </w:rPr>
        <w:t>
      "транспортное сообщение" – совокупность элементов информации, оформленных в соответствии с требованиями транспортного протокола.</w:t>
      </w:r>
    </w:p>
    <w:bookmarkStart w:name="z196" w:id="191"/>
    <w:p>
      <w:pPr>
        <w:spacing w:after="0"/>
        <w:ind w:left="0"/>
        <w:jc w:val="both"/>
      </w:pPr>
      <w:r>
        <w:rPr>
          <w:rFonts w:ascii="Times New Roman"/>
          <w:b w:val="false"/>
          <w:i w:val="false"/>
          <w:color w:val="000000"/>
          <w:sz w:val="28"/>
        </w:rPr>
        <w:t>
      2. Взаимодействие интеграционных шлюзов интегрированной информационной системы внешней и взаимной торговли (далее – интегрированная система) осуществляется посредством промежуточного программного обеспечения, предоставляющего средства для организации очередей сообщений (далее – программное обеспечение MQ).</w:t>
      </w:r>
    </w:p>
    <w:bookmarkEnd w:id="191"/>
    <w:p>
      <w:pPr>
        <w:spacing w:after="0"/>
        <w:ind w:left="0"/>
        <w:jc w:val="both"/>
      </w:pPr>
      <w:r>
        <w:rPr>
          <w:rFonts w:ascii="Times New Roman"/>
          <w:b w:val="false"/>
          <w:i w:val="false"/>
          <w:color w:val="000000"/>
          <w:sz w:val="28"/>
        </w:rPr>
        <w:t xml:space="preserve">
      Правила именования объектов программного обеспечения MQ приведены в </w:t>
      </w:r>
      <w:r>
        <w:rPr>
          <w:rFonts w:ascii="Times New Roman"/>
          <w:b w:val="false"/>
          <w:i w:val="false"/>
          <w:color w:val="000000"/>
          <w:sz w:val="28"/>
        </w:rPr>
        <w:t>пунктах 12</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настоящего документа.</w:t>
      </w:r>
    </w:p>
    <w:bookmarkStart w:name="z197" w:id="192"/>
    <w:p>
      <w:pPr>
        <w:spacing w:after="0"/>
        <w:ind w:left="0"/>
        <w:jc w:val="both"/>
      </w:pPr>
      <w:r>
        <w:rPr>
          <w:rFonts w:ascii="Times New Roman"/>
          <w:b w:val="false"/>
          <w:i w:val="false"/>
          <w:color w:val="000000"/>
          <w:sz w:val="28"/>
        </w:rPr>
        <w:t xml:space="preserve">
      3. Допускается использование любого из имеющихся программных интерфейсов к программному обеспечению MQ </w:t>
      </w:r>
    </w:p>
    <w:bookmarkEnd w:id="192"/>
    <w:p>
      <w:pPr>
        <w:spacing w:after="0"/>
        <w:ind w:left="0"/>
        <w:jc w:val="both"/>
      </w:pPr>
      <w:r>
        <w:rPr>
          <w:rFonts w:ascii="Times New Roman"/>
          <w:b w:val="false"/>
          <w:i w:val="false"/>
          <w:color w:val="000000"/>
          <w:sz w:val="28"/>
        </w:rPr>
        <w:t>
      (MQI, AMI, JMS и т. д.).</w:t>
      </w:r>
    </w:p>
    <w:p>
      <w:pPr>
        <w:spacing w:after="0"/>
        <w:ind w:left="0"/>
        <w:jc w:val="both"/>
      </w:pPr>
      <w:r>
        <w:rPr>
          <w:rFonts w:ascii="Times New Roman"/>
          <w:b w:val="false"/>
          <w:i w:val="false"/>
          <w:color w:val="000000"/>
          <w:sz w:val="28"/>
        </w:rPr>
        <w:t>
      В настоящем документе для обозначения служебных структур и констант программного обеспечения MQ используются наименования, соответствующие программному интерфейсу MQI. При использовании других API-интерфейсов наименования структур и констант могут отличаться.</w:t>
      </w:r>
    </w:p>
    <w:bookmarkStart w:name="z198" w:id="193"/>
    <w:p>
      <w:pPr>
        <w:spacing w:after="0"/>
        <w:ind w:left="0"/>
        <w:jc w:val="both"/>
      </w:pPr>
      <w:r>
        <w:rPr>
          <w:rFonts w:ascii="Times New Roman"/>
          <w:b w:val="false"/>
          <w:i w:val="false"/>
          <w:color w:val="000000"/>
          <w:sz w:val="28"/>
        </w:rPr>
        <w:t xml:space="preserve">
      4. На транспортном уровне интеграционные шлюзы обмениваются между собой транспортными сообщениями в формате программного обеспечения MQ, оформляемыми в соответствии с </w:t>
      </w:r>
      <w:r>
        <w:rPr>
          <w:rFonts w:ascii="Times New Roman"/>
          <w:b w:val="false"/>
          <w:i w:val="false"/>
          <w:color w:val="000000"/>
          <w:sz w:val="28"/>
        </w:rPr>
        <w:t>пунктами 8</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настоящего документа.</w:t>
      </w:r>
    </w:p>
    <w:bookmarkEnd w:id="193"/>
    <w:bookmarkStart w:name="z199" w:id="194"/>
    <w:p>
      <w:pPr>
        <w:spacing w:after="0"/>
        <w:ind w:left="0"/>
        <w:jc w:val="both"/>
      </w:pPr>
      <w:r>
        <w:rPr>
          <w:rFonts w:ascii="Times New Roman"/>
          <w:b w:val="false"/>
          <w:i w:val="false"/>
          <w:color w:val="000000"/>
          <w:sz w:val="28"/>
        </w:rPr>
        <w:t>
      5. Для транспортного сообщения устанавливается предельный размер 100 Мб. В случае если при оформлении транспортного сообщения выяснится, что размер транспортного сообщения превышает указанный предельный размер, интеграционным шлюзом должна быть прекращена обработка такого сообщения. При этом отправитель уведомляется интеграционным шлюзом о невозможности доставки такого сообщения путем формирования и отправки технологического сообщения об ошибке с кодом "int:InternalError".</w:t>
      </w:r>
    </w:p>
    <w:bookmarkEnd w:id="194"/>
    <w:bookmarkStart w:name="z200" w:id="195"/>
    <w:p>
      <w:pPr>
        <w:spacing w:after="0"/>
        <w:ind w:left="0"/>
        <w:jc w:val="both"/>
      </w:pPr>
      <w:r>
        <w:rPr>
          <w:rFonts w:ascii="Times New Roman"/>
          <w:b w:val="false"/>
          <w:i w:val="false"/>
          <w:color w:val="000000"/>
          <w:sz w:val="28"/>
        </w:rPr>
        <w:t>
      6. Организация, эксплуатирующая интеграционный шлюз, несет ответственность за передачу данных на транспортном уровне с момента появления транспортного сообщения в очереди входящих сообщений интеграционного шлюза до момента помещения транспортного сообщения в очередь входящих сообщений смежного интеграционного шлюза.</w:t>
      </w:r>
    </w:p>
    <w:bookmarkEnd w:id="195"/>
    <w:bookmarkStart w:name="z201" w:id="196"/>
    <w:p>
      <w:pPr>
        <w:spacing w:after="0"/>
        <w:ind w:left="0"/>
        <w:jc w:val="both"/>
      </w:pPr>
      <w:r>
        <w:rPr>
          <w:rFonts w:ascii="Times New Roman"/>
          <w:b w:val="false"/>
          <w:i w:val="false"/>
          <w:color w:val="000000"/>
          <w:sz w:val="28"/>
        </w:rPr>
        <w:t>
      7. В штатном режиме обмена транспортными сообщениями срок доставки транспортного сообщения от одного интеграционного шлюза до другого интеграционного шлюза и принятия этим последним шлюзом сообщения в обработку должен составлять не более 4 часов.</w:t>
      </w:r>
    </w:p>
    <w:bookmarkEnd w:id="196"/>
    <w:bookmarkStart w:name="z202" w:id="197"/>
    <w:p>
      <w:pPr>
        <w:spacing w:after="0"/>
        <w:ind w:left="0"/>
        <w:jc w:val="both"/>
      </w:pPr>
      <w:r>
        <w:rPr>
          <w:rFonts w:ascii="Times New Roman"/>
          <w:b w:val="false"/>
          <w:i w:val="false"/>
          <w:color w:val="000000"/>
          <w:sz w:val="28"/>
        </w:rPr>
        <w:t>
      8. Требования к заполнению полей MQMD приведены в таблице 1.</w:t>
      </w:r>
    </w:p>
    <w:bookmarkEnd w:id="197"/>
    <w:bookmarkStart w:name="z203" w:id="198"/>
    <w:p>
      <w:pPr>
        <w:spacing w:after="0"/>
        <w:ind w:left="0"/>
        <w:jc w:val="both"/>
      </w:pPr>
      <w:r>
        <w:rPr>
          <w:rFonts w:ascii="Times New Roman"/>
          <w:b w:val="false"/>
          <w:i w:val="false"/>
          <w:color w:val="000000"/>
          <w:sz w:val="28"/>
        </w:rPr>
        <w:t xml:space="preserve">
      Таблица 1      </w:t>
      </w:r>
    </w:p>
    <w:bookmarkEnd w:id="198"/>
    <w:bookmarkStart w:name="z204" w:id="199"/>
    <w:p>
      <w:pPr>
        <w:spacing w:after="0"/>
        <w:ind w:left="0"/>
        <w:jc w:val="both"/>
      </w:pPr>
      <w:r>
        <w:rPr>
          <w:rFonts w:ascii="Times New Roman"/>
          <w:b w:val="false"/>
          <w:i w:val="false"/>
          <w:color w:val="000000"/>
          <w:sz w:val="28"/>
        </w:rPr>
        <w:t>
                              Значения полей MQMD</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5"/>
        <w:gridCol w:w="3392"/>
        <w:gridCol w:w="3393"/>
      </w:tblGrid>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поля</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43"/>
        <w:gridCol w:w="8220"/>
        <w:gridCol w:w="1437"/>
      </w:tblGrid>
      <w:tr>
        <w:trPr>
          <w:trHeight w:val="30" w:hRule="atLeast"/>
        </w:trPr>
        <w:tc>
          <w:tcPr>
            <w:tcW w:w="2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8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MQMD_VERSION_2</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только вторая версия заголовков</w:t>
            </w:r>
          </w:p>
        </w:tc>
      </w:tr>
      <w:tr>
        <w:trPr>
          <w:trHeight w:val="30" w:hRule="atLeast"/>
        </w:trPr>
        <w:tc>
          <w:tcPr>
            <w:tcW w:w="2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MsgType</w:t>
            </w:r>
          </w:p>
        </w:tc>
        <w:tc>
          <w:tcPr>
            <w:tcW w:w="8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MQMT_DATAGRAM</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осуществляется только дейтаграммами</w:t>
            </w:r>
          </w:p>
        </w:tc>
      </w:tr>
      <w:tr>
        <w:trPr>
          <w:trHeight w:val="30" w:hRule="atLeast"/>
        </w:trPr>
        <w:tc>
          <w:tcPr>
            <w:tcW w:w="2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Expiry</w:t>
            </w:r>
          </w:p>
        </w:tc>
        <w:tc>
          <w:tcPr>
            <w:tcW w:w="8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на истечение срока доставки сообщения – 4 часа</w:t>
            </w:r>
          </w:p>
        </w:tc>
      </w:tr>
      <w:tr>
        <w:trPr>
          <w:trHeight w:val="30" w:hRule="atLeast"/>
        </w:trPr>
        <w:tc>
          <w:tcPr>
            <w:tcW w:w="2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Persistence</w:t>
            </w:r>
          </w:p>
        </w:tc>
        <w:tc>
          <w:tcPr>
            <w:tcW w:w="8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MQPER_PERSISTENT</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 режим гарантированной доставки</w:t>
            </w:r>
          </w:p>
        </w:tc>
      </w:tr>
      <w:tr>
        <w:trPr>
          <w:trHeight w:val="30" w:hRule="atLeast"/>
        </w:trPr>
        <w:tc>
          <w:tcPr>
            <w:tcW w:w="2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w:t>
            </w:r>
          </w:p>
        </w:tc>
        <w:tc>
          <w:tcPr>
            <w:tcW w:w="8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MQRO_EXPIRATION_WITH_FULL_DATA</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запрашивается уведомление об истечении срока доставки сообщения</w:t>
            </w:r>
          </w:p>
        </w:tc>
      </w:tr>
      <w:tr>
        <w:trPr>
          <w:trHeight w:val="30" w:hRule="atLeast"/>
        </w:trPr>
        <w:tc>
          <w:tcPr>
            <w:tcW w:w="2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ReplyToQ</w:t>
            </w:r>
          </w:p>
        </w:tc>
        <w:tc>
          <w:tcPr>
            <w:tcW w:w="8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очереди получения ответов</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формирования и передачи транспортных уведомлений об ошибке</w:t>
            </w:r>
          </w:p>
        </w:tc>
      </w:tr>
      <w:tr>
        <w:trPr>
          <w:trHeight w:val="30" w:hRule="atLeast"/>
        </w:trPr>
        <w:tc>
          <w:tcPr>
            <w:tcW w:w="2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ReplyToQmgr</w:t>
            </w:r>
          </w:p>
        </w:tc>
        <w:tc>
          <w:tcPr>
            <w:tcW w:w="8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менеджера для получения ответов</w:t>
            </w:r>
          </w:p>
        </w:tc>
        <w:tc>
          <w:tcPr>
            <w:tcW w:w="14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для формирования и передачи транспортных уведомлений об ошибке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Поля MQMD, не указанные в </w:t>
      </w:r>
      <w:r>
        <w:rPr>
          <w:rFonts w:ascii="Times New Roman"/>
          <w:b w:val="false"/>
          <w:i w:val="false"/>
          <w:color w:val="000000"/>
          <w:sz w:val="28"/>
        </w:rPr>
        <w:t>таблице 1</w:t>
      </w:r>
      <w:r>
        <w:rPr>
          <w:rFonts w:ascii="Times New Roman"/>
          <w:b w:val="false"/>
          <w:i w:val="false"/>
          <w:color w:val="000000"/>
          <w:sz w:val="28"/>
        </w:rPr>
        <w:t>, при заполнении должны иметь значения по умолчанию (должны использоваться значения из структуры MQMD_DEFAULT).</w:t>
      </w:r>
    </w:p>
    <w:bookmarkStart w:name="z205" w:id="200"/>
    <w:p>
      <w:pPr>
        <w:spacing w:after="0"/>
        <w:ind w:left="0"/>
        <w:jc w:val="both"/>
      </w:pPr>
      <w:r>
        <w:rPr>
          <w:rFonts w:ascii="Times New Roman"/>
          <w:b w:val="false"/>
          <w:i w:val="false"/>
          <w:color w:val="000000"/>
          <w:sz w:val="28"/>
        </w:rPr>
        <w:t>
      9. В транспортное сообщение включается сообщение унифицированной структуры, оформленное согласно требованиям раздела IV Правил электронного обмена данными в интегрированной информационной системе внешней и взаимной торговли, утвержденных Решением Коллегии Евразийской экономической комиссии от №.</w:t>
      </w:r>
    </w:p>
    <w:bookmarkEnd w:id="200"/>
    <w:bookmarkStart w:name="z206" w:id="201"/>
    <w:p>
      <w:pPr>
        <w:spacing w:after="0"/>
        <w:ind w:left="0"/>
        <w:jc w:val="both"/>
      </w:pPr>
      <w:r>
        <w:rPr>
          <w:rFonts w:ascii="Times New Roman"/>
          <w:b w:val="false"/>
          <w:i w:val="false"/>
          <w:color w:val="000000"/>
          <w:sz w:val="28"/>
        </w:rPr>
        <w:t>
      10. Если сообщение унифицированной структуры содержит MIME-части, то для идентификации наличия двоичного вложения в группе заголовков MQRFH2 в папке &lt;usr&gt; должен присутствовать заголовок "contentType", который должен иметь строковое значение "Multipart/Related; boundary=&lt;идентификатор границы MIME-блока&gt;;".</w:t>
      </w:r>
    </w:p>
    <w:bookmarkEnd w:id="201"/>
    <w:bookmarkStart w:name="z207" w:id="202"/>
    <w:p>
      <w:pPr>
        <w:spacing w:after="0"/>
        <w:ind w:left="0"/>
        <w:jc w:val="both"/>
      </w:pPr>
      <w:r>
        <w:rPr>
          <w:rFonts w:ascii="Times New Roman"/>
          <w:b w:val="false"/>
          <w:i w:val="false"/>
          <w:color w:val="000000"/>
          <w:sz w:val="28"/>
        </w:rPr>
        <w:t>
      11. Если сообщение унифицированной структуры передается в формате SOAP-сообщения без MIME-частей, то в группе заголовков MQRFH2 в папке &lt;usr&gt; должен присутствовать заголовок "contentType", который должен иметь строковое значение "application/soap+xml".</w:t>
      </w:r>
    </w:p>
    <w:bookmarkEnd w:id="202"/>
    <w:bookmarkStart w:name="z208" w:id="203"/>
    <w:p>
      <w:pPr>
        <w:spacing w:after="0"/>
        <w:ind w:left="0"/>
        <w:jc w:val="both"/>
      </w:pPr>
      <w:r>
        <w:rPr>
          <w:rFonts w:ascii="Times New Roman"/>
          <w:b w:val="false"/>
          <w:i w:val="false"/>
          <w:color w:val="000000"/>
          <w:sz w:val="28"/>
        </w:rPr>
        <w:t>
      12. На интеграционных шлюзах должны быть настроены менеджеры очередей программного обеспечения MQ, наименования которых должны удовлетворять шаблону &lt;Идентификатор сегмента&gt;.IIS.QM.</w:t>
      </w:r>
    </w:p>
    <w:bookmarkEnd w:id="203"/>
    <w:bookmarkStart w:name="z209" w:id="204"/>
    <w:p>
      <w:pPr>
        <w:spacing w:after="0"/>
        <w:ind w:left="0"/>
        <w:jc w:val="both"/>
      </w:pPr>
      <w:r>
        <w:rPr>
          <w:rFonts w:ascii="Times New Roman"/>
          <w:b w:val="false"/>
          <w:i w:val="false"/>
          <w:color w:val="000000"/>
          <w:sz w:val="28"/>
        </w:rPr>
        <w:t xml:space="preserve">
      13. Идентификаторы сегмента интегрированной системы должны заполняться в соответствии с перечнем, приведенным в </w:t>
      </w:r>
      <w:r>
        <w:rPr>
          <w:rFonts w:ascii="Times New Roman"/>
          <w:b w:val="false"/>
          <w:i w:val="false"/>
          <w:color w:val="000000"/>
          <w:sz w:val="28"/>
        </w:rPr>
        <w:t>таблице 2</w:t>
      </w:r>
      <w:r>
        <w:rPr>
          <w:rFonts w:ascii="Times New Roman"/>
          <w:b w:val="false"/>
          <w:i w:val="false"/>
          <w:color w:val="000000"/>
          <w:sz w:val="28"/>
        </w:rPr>
        <w:t>.</w:t>
      </w:r>
    </w:p>
    <w:bookmarkEnd w:id="204"/>
    <w:bookmarkStart w:name="z210" w:id="205"/>
    <w:p>
      <w:pPr>
        <w:spacing w:after="0"/>
        <w:ind w:left="0"/>
        <w:jc w:val="both"/>
      </w:pPr>
      <w:r>
        <w:rPr>
          <w:rFonts w:ascii="Times New Roman"/>
          <w:b w:val="false"/>
          <w:i w:val="false"/>
          <w:color w:val="000000"/>
          <w:sz w:val="28"/>
        </w:rPr>
        <w:t xml:space="preserve">
      Таблица 2      </w:t>
      </w:r>
    </w:p>
    <w:bookmarkEnd w:id="205"/>
    <w:bookmarkStart w:name="z211" w:id="206"/>
    <w:p>
      <w:pPr>
        <w:spacing w:after="0"/>
        <w:ind w:left="0"/>
        <w:jc w:val="both"/>
      </w:pPr>
      <w:r>
        <w:rPr>
          <w:rFonts w:ascii="Times New Roman"/>
          <w:b w:val="false"/>
          <w:i w:val="false"/>
          <w:color w:val="000000"/>
          <w:sz w:val="28"/>
        </w:rPr>
        <w:t>
      Перечень идентификаторов сегментов интегрированной системы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10719"/>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домена</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интеграционный сегмент Евразийской экономической комиссии</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национальные сегменты </w:t>
            </w:r>
          </w:p>
          <w:p>
            <w:pPr>
              <w:spacing w:after="20"/>
              <w:ind w:left="20"/>
              <w:jc w:val="both"/>
            </w:pPr>
            <w:r>
              <w:rPr>
                <w:rFonts w:ascii="Times New Roman"/>
                <w:b w:val="false"/>
                <w:i w:val="false"/>
                <w:color w:val="000000"/>
                <w:sz w:val="20"/>
              </w:rPr>
              <w:t xml:space="preserve">
государств-членов </w:t>
            </w:r>
          </w:p>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стандарту ISO 3166-1 (alpha-2)</w:t>
            </w:r>
          </w:p>
        </w:tc>
      </w:tr>
    </w:tbl>
    <w:p>
      <w:pPr>
        <w:spacing w:after="0"/>
        <w:ind w:left="0"/>
        <w:jc w:val="left"/>
      </w:pPr>
      <w:r>
        <w:br/>
      </w:r>
      <w:r>
        <w:rPr>
          <w:rFonts w:ascii="Times New Roman"/>
          <w:b w:val="false"/>
          <w:i w:val="false"/>
          <w:color w:val="000000"/>
          <w:sz w:val="28"/>
        </w:rPr>
        <w:t>
</w:t>
      </w:r>
    </w:p>
    <w:bookmarkStart w:name="z212" w:id="207"/>
    <w:p>
      <w:pPr>
        <w:spacing w:after="0"/>
        <w:ind w:left="0"/>
        <w:jc w:val="both"/>
      </w:pPr>
      <w:r>
        <w:rPr>
          <w:rFonts w:ascii="Times New Roman"/>
          <w:b w:val="false"/>
          <w:i w:val="false"/>
          <w:color w:val="000000"/>
          <w:sz w:val="28"/>
        </w:rPr>
        <w:t>
      14. Менеджеры очередей должны быть объединены между собой парами каналов типа "sender"/"receiver", наименование которых подчиняется следующим шаблонам:</w:t>
      </w:r>
    </w:p>
    <w:bookmarkEnd w:id="207"/>
    <w:p>
      <w:pPr>
        <w:spacing w:after="0"/>
        <w:ind w:left="0"/>
        <w:jc w:val="both"/>
      </w:pPr>
      <w:r>
        <w:rPr>
          <w:rFonts w:ascii="Times New Roman"/>
          <w:b w:val="false"/>
          <w:i w:val="false"/>
          <w:color w:val="000000"/>
          <w:sz w:val="28"/>
        </w:rPr>
        <w:t>
      а) для канала типа "sender" – шаблону IDLocal/IDRemote, где IDLocal – идентификатор локального сегмента, IDRemote – идентификатор сегмента, к которому выполняется подключение. Например, имя канала между менеджерами очередей EEC.IIS.QM и BY.IIS.QM – EEC/BY;</w:t>
      </w:r>
    </w:p>
    <w:p>
      <w:pPr>
        <w:spacing w:after="0"/>
        <w:ind w:left="0"/>
        <w:jc w:val="both"/>
      </w:pPr>
      <w:r>
        <w:rPr>
          <w:rFonts w:ascii="Times New Roman"/>
          <w:b w:val="false"/>
          <w:i w:val="false"/>
          <w:color w:val="000000"/>
          <w:sz w:val="28"/>
        </w:rPr>
        <w:t>
      б) для канала типа "receiver" – шаблону IDRemote/IDLocal, где IDRemote – идентификатор сегмента, со стороны которого выполняется подключение, IDLocal – идентификатор локального сегмента. Например, имя канала между менеджерами очередей EEC.IIS.QM и KZ.IIS.QM – KZ/EEC.</w:t>
      </w:r>
    </w:p>
    <w:bookmarkStart w:name="z213" w:id="208"/>
    <w:p>
      <w:pPr>
        <w:spacing w:after="0"/>
        <w:ind w:left="0"/>
        <w:jc w:val="both"/>
      </w:pPr>
      <w:r>
        <w:rPr>
          <w:rFonts w:ascii="Times New Roman"/>
          <w:b w:val="false"/>
          <w:i w:val="false"/>
          <w:color w:val="000000"/>
          <w:sz w:val="28"/>
        </w:rPr>
        <w:t>
      15. Для обеспечения постоянной работы каналов сообщений у создаваемых каналов типа "sender" для параметра Disconnect Interval (интервал отключения) должно быть установлено значение "0".</w:t>
      </w:r>
    </w:p>
    <w:bookmarkEnd w:id="208"/>
    <w:bookmarkStart w:name="z214" w:id="209"/>
    <w:p>
      <w:pPr>
        <w:spacing w:after="0"/>
        <w:ind w:left="0"/>
        <w:jc w:val="both"/>
      </w:pPr>
      <w:r>
        <w:rPr>
          <w:rFonts w:ascii="Times New Roman"/>
          <w:b w:val="false"/>
          <w:i w:val="false"/>
          <w:color w:val="000000"/>
          <w:sz w:val="28"/>
        </w:rPr>
        <w:t>
      16. Для приема сообщений от интеграционных шлюзов смежных сегментов на каждом менеджере очередей должна быть создана локальная очередь сообщений с именем GATEWAY.INT.IN.</w:t>
      </w:r>
    </w:p>
    <w:bookmarkEnd w:id="209"/>
    <w:bookmarkStart w:name="z215" w:id="210"/>
    <w:p>
      <w:pPr>
        <w:spacing w:after="0"/>
        <w:ind w:left="0"/>
        <w:jc w:val="both"/>
      </w:pPr>
      <w:r>
        <w:rPr>
          <w:rFonts w:ascii="Times New Roman"/>
          <w:b w:val="false"/>
          <w:i w:val="false"/>
          <w:color w:val="000000"/>
          <w:sz w:val="28"/>
        </w:rPr>
        <w:t>
      17. На каждом менеджере очередей должны быть созданы определения удаленных очередей (remote queue definition) для очередей GATEWAY.INT.IN на интеграционных шлюзах смежных сегментов.</w:t>
      </w:r>
    </w:p>
    <w:bookmarkEnd w:id="210"/>
    <w:p>
      <w:pPr>
        <w:spacing w:after="0"/>
        <w:ind w:left="0"/>
        <w:jc w:val="both"/>
      </w:pPr>
      <w:r>
        <w:rPr>
          <w:rFonts w:ascii="Times New Roman"/>
          <w:b w:val="false"/>
          <w:i w:val="false"/>
          <w:color w:val="000000"/>
          <w:sz w:val="28"/>
        </w:rPr>
        <w:t>
      Наименование определения удаленной очереди должно подчиняться шаблону IDRemote.QName, где IDRemote – код сегмента удаленного менеджера, Qname – имя очереди на удаленном менеджере. Например, для очереди GATEWAY.INT.IN на менеджере очередей EEC.IIS.QM наименование определения удаленной очереди – EEC.GATEWAY.INT.IN.</w:t>
      </w:r>
    </w:p>
    <w:bookmarkStart w:name="z216" w:id="211"/>
    <w:p>
      <w:pPr>
        <w:spacing w:after="0"/>
        <w:ind w:left="0"/>
        <w:jc w:val="both"/>
      </w:pPr>
      <w:r>
        <w:rPr>
          <w:rFonts w:ascii="Times New Roman"/>
          <w:b w:val="false"/>
          <w:i w:val="false"/>
          <w:color w:val="000000"/>
          <w:sz w:val="28"/>
        </w:rPr>
        <w:t>
      18. Настройки менеджеров очередей, каналов сообщений, очередей должны позволять передавать транспортные сообщения, предельный размер которых определен пунктом 5 настоящего документа.</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электронного обмена</w:t>
            </w:r>
            <w:r>
              <w:br/>
            </w:r>
            <w:r>
              <w:rPr>
                <w:rFonts w:ascii="Times New Roman"/>
                <w:b w:val="false"/>
                <w:i w:val="false"/>
                <w:color w:val="000000"/>
                <w:sz w:val="20"/>
              </w:rPr>
              <w:t>данными в интегрированной</w:t>
            </w:r>
            <w:r>
              <w:br/>
            </w:r>
            <w:r>
              <w:rPr>
                <w:rFonts w:ascii="Times New Roman"/>
                <w:b w:val="false"/>
                <w:i w:val="false"/>
                <w:color w:val="000000"/>
                <w:sz w:val="20"/>
              </w:rPr>
              <w:t>информационной системе</w:t>
            </w:r>
            <w:r>
              <w:br/>
            </w:r>
            <w:r>
              <w:rPr>
                <w:rFonts w:ascii="Times New Roman"/>
                <w:b w:val="false"/>
                <w:i w:val="false"/>
                <w:color w:val="000000"/>
                <w:sz w:val="20"/>
              </w:rPr>
              <w:t>внешней и взаимной торговли</w:t>
            </w:r>
          </w:p>
        </w:tc>
      </w:tr>
    </w:tbl>
    <w:bookmarkStart w:name="z218" w:id="212"/>
    <w:p>
      <w:pPr>
        <w:spacing w:after="0"/>
        <w:ind w:left="0"/>
        <w:jc w:val="left"/>
      </w:pPr>
      <w:r>
        <w:rPr>
          <w:rFonts w:ascii="Times New Roman"/>
          <w:b/>
          <w:i w:val="false"/>
          <w:color w:val="000000"/>
        </w:rPr>
        <w:t xml:space="preserve"> СХЕМА ДАННЫХ</w:t>
      </w:r>
      <w:r>
        <w:br/>
      </w:r>
      <w:r>
        <w:rPr>
          <w:rFonts w:ascii="Times New Roman"/>
          <w:b/>
          <w:i w:val="false"/>
          <w:color w:val="000000"/>
        </w:rPr>
        <w:t>специализированных элементов и атрибутов, используемых при</w:t>
      </w:r>
      <w:r>
        <w:br/>
      </w:r>
      <w:r>
        <w:rPr>
          <w:rFonts w:ascii="Times New Roman"/>
          <w:b/>
          <w:i w:val="false"/>
          <w:color w:val="000000"/>
        </w:rPr>
        <w:t>формировании сообщений в интегрированной информационной системе</w:t>
      </w:r>
      <w:r>
        <w:br/>
      </w:r>
      <w:r>
        <w:rPr>
          <w:rFonts w:ascii="Times New Roman"/>
          <w:b/>
          <w:i w:val="false"/>
          <w:color w:val="000000"/>
        </w:rPr>
        <w:t>внешней и взаимной торговли</w:t>
      </w:r>
    </w:p>
    <w:bookmarkEnd w:id="212"/>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&lt;?xml version="1.0" encoding="UTF-8"?&gt;</w:t>
            </w:r>
          </w:p>
          <w:p>
            <w:pPr>
              <w:spacing w:after="20"/>
              <w:ind w:left="20"/>
              <w:jc w:val="both"/>
            </w:pPr>
            <w:r>
              <w:rPr>
                <w:rFonts w:ascii="Times New Roman"/>
                <w:b w:val="false"/>
                <w:i w:val="false"/>
                <w:color w:val="000000"/>
                <w:sz w:val="20"/>
              </w:rPr>
              <w:t>
&lt;xs:schema xmlns:xs="http://www.w3.org/2001/XMLSchema"</w:t>
            </w:r>
          </w:p>
          <w:p>
            <w:pPr>
              <w:spacing w:after="20"/>
              <w:ind w:left="20"/>
              <w:jc w:val="both"/>
            </w:pPr>
            <w:r>
              <w:rPr>
                <w:rFonts w:ascii="Times New Roman"/>
                <w:b w:val="false"/>
                <w:i w:val="false"/>
                <w:color w:val="000000"/>
                <w:sz w:val="20"/>
              </w:rPr>
              <w:t>
xmlns:int="urn:EEC:Interaction:v1.0"</w:t>
            </w:r>
          </w:p>
          <w:p>
            <w:pPr>
              <w:spacing w:after="20"/>
              <w:ind w:left="20"/>
              <w:jc w:val="both"/>
            </w:pPr>
            <w:r>
              <w:rPr>
                <w:rFonts w:ascii="Times New Roman"/>
                <w:b w:val="false"/>
                <w:i w:val="false"/>
                <w:color w:val="000000"/>
                <w:sz w:val="20"/>
              </w:rPr>
              <w:t>
targetNamespace="urn:EEC:Interaction:v1.0"</w:t>
            </w:r>
          </w:p>
          <w:p>
            <w:pPr>
              <w:spacing w:after="20"/>
              <w:ind w:left="20"/>
              <w:jc w:val="both"/>
            </w:pPr>
            <w:r>
              <w:rPr>
                <w:rFonts w:ascii="Times New Roman"/>
                <w:b w:val="false"/>
                <w:i w:val="false"/>
                <w:color w:val="000000"/>
                <w:sz w:val="20"/>
              </w:rPr>
              <w:t>
elementFormDefault="qualified" attributeFormDefault="unqualified"&gt;</w:t>
            </w:r>
          </w:p>
          <w:p>
            <w:pPr>
              <w:spacing w:after="20"/>
              <w:ind w:left="20"/>
              <w:jc w:val="both"/>
            </w:pPr>
            <w:r>
              <w:rPr>
                <w:rFonts w:ascii="Times New Roman"/>
                <w:b w:val="false"/>
                <w:i w:val="false"/>
                <w:color w:val="000000"/>
                <w:sz w:val="20"/>
              </w:rPr>
              <w:t>
&lt;xs:element name="ProcedureID" type="xs:string"&gt;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&lt;xs:documentation&gt;Заголовок-идентификатор экземпляра процедуры общего процесса&lt;/xs:documentation&gt;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xml:space="preserve">
&lt;/xs:element&gt; </w:t>
            </w:r>
          </w:p>
          <w:p>
            <w:pPr>
              <w:spacing w:after="20"/>
              <w:ind w:left="20"/>
              <w:jc w:val="both"/>
            </w:pPr>
            <w:r>
              <w:rPr>
                <w:rFonts w:ascii="Times New Roman"/>
                <w:b w:val="false"/>
                <w:i w:val="false"/>
                <w:color w:val="000000"/>
                <w:sz w:val="20"/>
              </w:rPr>
              <w:t>
&lt;xs:element name="ConversationID" type="xs:anyURI"&gt;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&lt;xs:documentation&gt;Заголовок-идентификатор экземпляра транзакции общего процесса&lt;/xs:documentation&gt;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&lt;xs:element name="Integration"&gt;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&lt;xs:documentation&gt;Служебный блок интеграционной платформы интегрированной системы&lt;/xs:documentation&gt;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&lt;xs:complexType&gt;</w:t>
            </w:r>
          </w:p>
          <w:p>
            <w:pPr>
              <w:spacing w:after="20"/>
              <w:ind w:left="20"/>
              <w:jc w:val="both"/>
            </w:pPr>
            <w:r>
              <w:rPr>
                <w:rFonts w:ascii="Times New Roman"/>
                <w:b w:val="false"/>
                <w:i w:val="false"/>
                <w:color w:val="000000"/>
                <w:sz w:val="20"/>
              </w:rPr>
              <w:t>
&lt;xs:sequence&gt;</w:t>
            </w:r>
          </w:p>
          <w:p>
            <w:pPr>
              <w:spacing w:after="20"/>
              <w:ind w:left="20"/>
              <w:jc w:val="both"/>
            </w:pPr>
            <w:r>
              <w:rPr>
                <w:rFonts w:ascii="Times New Roman"/>
                <w:b w:val="false"/>
                <w:i w:val="false"/>
                <w:color w:val="000000"/>
                <w:sz w:val="20"/>
              </w:rPr>
              <w:t>
&lt;xs:element name="TrackID" type="xs:anyURI"&gt;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&lt;xs:documentation&gt;Технологический уникальный идентификатор ЭС&lt;/xs:documentation&gt;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&lt;xs:element name="AcceptTime" type="xs:dateTime"&gt;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&lt;xs:documentation&gt;Дата и время приема ЭС интеграционным шлюзом&lt;/xs:documentation&gt;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&lt;/xs:sequence&gt;</w:t>
            </w:r>
          </w:p>
          <w:p>
            <w:pPr>
              <w:spacing w:after="20"/>
              <w:ind w:left="20"/>
              <w:jc w:val="both"/>
            </w:pPr>
            <w:r>
              <w:rPr>
                <w:rFonts w:ascii="Times New Roman"/>
                <w:b w:val="false"/>
                <w:i w:val="false"/>
                <w:color w:val="000000"/>
                <w:sz w:val="20"/>
              </w:rPr>
              <w:t>
&lt;/xs:complexType&gt;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&lt;xs:element name="ProblemMessage" type="xs:string"&gt;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&lt;xs:documentation&gt;Контейнер для передачи внутри Fault сообщений, вызвавших ошибку.&lt;/xs:documentation&gt;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&lt;xs:attribute name="RelatesAction" type="xs:anyURI"&gt;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&lt;xs:documentation&gt;Атрибут, использующийся в составе элемента wsa:RelatesTo для идентификации сообщения, на которое сформирован Fault&lt;/xs:documentation&gt;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&lt;/xs:attribute&gt;</w:t>
            </w:r>
          </w:p>
          <w:p>
            <w:pPr>
              <w:spacing w:after="20"/>
              <w:ind w:left="20"/>
              <w:jc w:val="both"/>
            </w:pPr>
            <w:r>
              <w:rPr>
                <w:rFonts w:ascii="Times New Roman"/>
                <w:b w:val="false"/>
                <w:i w:val="false"/>
                <w:color w:val="000000"/>
                <w:sz w:val="20"/>
              </w:rPr>
              <w:t>
&lt;/xs:schema&gt;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электронного обмена</w:t>
            </w:r>
            <w:r>
              <w:br/>
            </w:r>
            <w:r>
              <w:rPr>
                <w:rFonts w:ascii="Times New Roman"/>
                <w:b w:val="false"/>
                <w:i w:val="false"/>
                <w:color w:val="000000"/>
                <w:sz w:val="20"/>
              </w:rPr>
              <w:t>данными в интегрированной</w:t>
            </w:r>
            <w:r>
              <w:br/>
            </w:r>
            <w:r>
              <w:rPr>
                <w:rFonts w:ascii="Times New Roman"/>
                <w:b w:val="false"/>
                <w:i w:val="false"/>
                <w:color w:val="000000"/>
                <w:sz w:val="20"/>
              </w:rPr>
              <w:t>информационной системе</w:t>
            </w:r>
            <w:r>
              <w:br/>
            </w:r>
            <w:r>
              <w:rPr>
                <w:rFonts w:ascii="Times New Roman"/>
                <w:b w:val="false"/>
                <w:i w:val="false"/>
                <w:color w:val="000000"/>
                <w:sz w:val="20"/>
              </w:rPr>
              <w:t>внешней и взаимной торговли</w:t>
            </w:r>
          </w:p>
        </w:tc>
      </w:tr>
    </w:tbl>
    <w:bookmarkStart w:name="z220" w:id="213"/>
    <w:p>
      <w:pPr>
        <w:spacing w:after="0"/>
        <w:ind w:left="0"/>
        <w:jc w:val="left"/>
      </w:pPr>
      <w:r>
        <w:rPr>
          <w:rFonts w:ascii="Times New Roman"/>
          <w:b/>
          <w:i w:val="false"/>
          <w:color w:val="000000"/>
        </w:rPr>
        <w:t xml:space="preserve">  ПРИМЕРЫ СООБЩЕНИЙ</w:t>
      </w:r>
    </w:p>
    <w:bookmarkEnd w:id="213"/>
    <w:bookmarkStart w:name="z221" w:id="214"/>
    <w:p>
      <w:pPr>
        <w:spacing w:after="0"/>
        <w:ind w:left="0"/>
        <w:jc w:val="both"/>
      </w:pPr>
      <w:r>
        <w:rPr>
          <w:rFonts w:ascii="Times New Roman"/>
          <w:b w:val="false"/>
          <w:i w:val="false"/>
          <w:color w:val="000000"/>
          <w:sz w:val="28"/>
        </w:rPr>
        <w:t>
      Пример прикладного сообщения, формируемого отправителем:</w:t>
      </w:r>
    </w:p>
    <w:bookmarkEnd w:id="214"/>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&lt;?xml version="1.0" encoding="UTF-8"?&gt;</w:t>
            </w:r>
          </w:p>
          <w:p>
            <w:pPr>
              <w:spacing w:after="20"/>
              <w:ind w:left="20"/>
              <w:jc w:val="both"/>
            </w:pPr>
            <w:r>
              <w:rPr>
                <w:rFonts w:ascii="Times New Roman"/>
                <w:b w:val="false"/>
                <w:i w:val="false"/>
                <w:color w:val="000000"/>
                <w:sz w:val="20"/>
              </w:rPr>
              <w:t>
&lt;soap:Envelope xmlns:soap="http://www.w3.org/2003/05/soap-envelope"</w:t>
            </w:r>
          </w:p>
          <w:p>
            <w:pPr>
              <w:spacing w:after="20"/>
              <w:ind w:left="20"/>
              <w:jc w:val="both"/>
            </w:pPr>
            <w:r>
              <w:rPr>
                <w:rFonts w:ascii="Times New Roman"/>
                <w:b w:val="false"/>
                <w:i w:val="false"/>
                <w:color w:val="000000"/>
                <w:sz w:val="20"/>
              </w:rPr>
              <w:t>
xmlns:wsa="http://www.w3.org/2005/08/addressing"</w:t>
            </w:r>
          </w:p>
          <w:p>
            <w:pPr>
              <w:spacing w:after="20"/>
              <w:ind w:left="20"/>
              <w:jc w:val="both"/>
            </w:pPr>
            <w:r>
              <w:rPr>
                <w:rFonts w:ascii="Times New Roman"/>
                <w:b w:val="false"/>
                <w:i w:val="false"/>
                <w:color w:val="000000"/>
                <w:sz w:val="20"/>
              </w:rPr>
              <w:t>
xmlns:int="urn:EEC:Interaction:v1.0"&gt;</w:t>
            </w:r>
          </w:p>
          <w:p>
            <w:pPr>
              <w:spacing w:after="20"/>
              <w:ind w:left="20"/>
              <w:jc w:val="both"/>
            </w:pPr>
            <w:r>
              <w:rPr>
                <w:rFonts w:ascii="Times New Roman"/>
                <w:b w:val="false"/>
                <w:i w:val="false"/>
                <w:color w:val="000000"/>
                <w:sz w:val="20"/>
              </w:rPr>
              <w:t xml:space="preserve">
&lt;soap:Header&gt; </w:t>
            </w:r>
          </w:p>
          <w:p>
            <w:pPr>
              <w:spacing w:after="20"/>
              <w:ind w:left="20"/>
              <w:jc w:val="both"/>
            </w:pPr>
            <w:r>
              <w:rPr>
                <w:rFonts w:ascii="Times New Roman"/>
                <w:b w:val="false"/>
                <w:i w:val="false"/>
                <w:color w:val="000000"/>
                <w:sz w:val="20"/>
              </w:rPr>
              <w:t>
&lt;wsa:To&gt;EAEU://EEC/CP/P.SP.03/P.ACT.001&lt;/wsa:To&gt;</w:t>
            </w:r>
          </w:p>
          <w:p>
            <w:pPr>
              <w:spacing w:after="20"/>
              <w:ind w:left="20"/>
              <w:jc w:val="both"/>
            </w:pPr>
            <w:r>
              <w:rPr>
                <w:rFonts w:ascii="Times New Roman"/>
                <w:b w:val="false"/>
                <w:i w:val="false"/>
                <w:color w:val="000000"/>
                <w:sz w:val="20"/>
              </w:rPr>
              <w:t>
&lt;wsa:ReplyTo&gt;</w:t>
            </w:r>
          </w:p>
          <w:p>
            <w:pPr>
              <w:spacing w:after="20"/>
              <w:ind w:left="20"/>
              <w:jc w:val="both"/>
            </w:pPr>
            <w:r>
              <w:rPr>
                <w:rFonts w:ascii="Times New Roman"/>
                <w:b w:val="false"/>
                <w:i w:val="false"/>
                <w:color w:val="000000"/>
                <w:sz w:val="20"/>
              </w:rPr>
              <w:t>
&lt;wsa:Address&gt;EAEU://RU/CP/P.SP.03/P.SP.03.ACT.002&lt;/wsa:Address&gt;</w:t>
            </w:r>
          </w:p>
          <w:p>
            <w:pPr>
              <w:spacing w:after="20"/>
              <w:ind w:left="20"/>
              <w:jc w:val="both"/>
            </w:pPr>
            <w:r>
              <w:rPr>
                <w:rFonts w:ascii="Times New Roman"/>
                <w:b w:val="false"/>
                <w:i w:val="false"/>
                <w:color w:val="000000"/>
                <w:sz w:val="20"/>
              </w:rPr>
              <w:t>
&lt;/wsa:ReplyTo&gt;</w:t>
            </w:r>
          </w:p>
          <w:p>
            <w:pPr>
              <w:spacing w:after="20"/>
              <w:ind w:left="20"/>
              <w:jc w:val="both"/>
            </w:pPr>
            <w:r>
              <w:rPr>
                <w:rFonts w:ascii="Times New Roman"/>
                <w:b w:val="false"/>
                <w:i w:val="false"/>
                <w:color w:val="000000"/>
                <w:sz w:val="20"/>
              </w:rPr>
              <w:t>
&lt;wsa:Action&gt;</w:t>
            </w:r>
          </w:p>
          <w:p>
            <w:pPr>
              <w:spacing w:after="20"/>
              <w:ind w:left="20"/>
              <w:jc w:val="both"/>
            </w:pPr>
            <w:r>
              <w:rPr>
                <w:rFonts w:ascii="Times New Roman"/>
                <w:b w:val="false"/>
                <w:i w:val="false"/>
                <w:color w:val="000000"/>
                <w:sz w:val="20"/>
              </w:rPr>
              <w:t>
int://CP/P.SP.03/0.1/P.SP.03.PRC.001/P.SP.03.TRN.002/P.CC.04.MSG.003</w:t>
            </w:r>
          </w:p>
          <w:p>
            <w:pPr>
              <w:spacing w:after="20"/>
              <w:ind w:left="20"/>
              <w:jc w:val="both"/>
            </w:pPr>
            <w:r>
              <w:rPr>
                <w:rFonts w:ascii="Times New Roman"/>
                <w:b w:val="false"/>
                <w:i w:val="false"/>
                <w:color w:val="000000"/>
                <w:sz w:val="20"/>
              </w:rPr>
              <w:t>
&lt;/wsa:Action&gt;</w:t>
            </w:r>
          </w:p>
          <w:p>
            <w:pPr>
              <w:spacing w:after="20"/>
              <w:ind w:left="20"/>
              <w:jc w:val="both"/>
            </w:pPr>
            <w:r>
              <w:rPr>
                <w:rFonts w:ascii="Times New Roman"/>
                <w:b w:val="false"/>
                <w:i w:val="false"/>
                <w:color w:val="000000"/>
                <w:sz w:val="20"/>
              </w:rPr>
              <w:t>
&lt;wsa:MessageID&gt;urn:uuid:eaddf37f-70db-45ee-9a08-542d2c5589c3&lt;/wsa:MessageID&gt;</w:t>
            </w:r>
          </w:p>
          <w:p>
            <w:pPr>
              <w:spacing w:after="20"/>
              <w:ind w:left="20"/>
              <w:jc w:val="both"/>
            </w:pPr>
            <w:r>
              <w:rPr>
                <w:rFonts w:ascii="Times New Roman"/>
                <w:b w:val="false"/>
                <w:i w:val="false"/>
                <w:color w:val="000000"/>
                <w:sz w:val="20"/>
              </w:rPr>
              <w:t>
&lt;int:ProcedureID&gt;</w:t>
            </w:r>
          </w:p>
          <w:p>
            <w:pPr>
              <w:spacing w:after="20"/>
              <w:ind w:left="20"/>
              <w:jc w:val="both"/>
            </w:pPr>
            <w:r>
              <w:rPr>
                <w:rFonts w:ascii="Times New Roman"/>
                <w:b w:val="false"/>
                <w:i w:val="false"/>
                <w:color w:val="000000"/>
                <w:sz w:val="20"/>
              </w:rPr>
              <w:t>
urn:uuid:f8a30dda-8443-4ef9-a367-c36fa39ee1f1/ urn:uuid:9273bfae-5269-4e0c-83f0-8ce8b7cd75f6</w:t>
            </w:r>
          </w:p>
          <w:p>
            <w:pPr>
              <w:spacing w:after="20"/>
              <w:ind w:left="20"/>
              <w:jc w:val="both"/>
            </w:pPr>
            <w:r>
              <w:rPr>
                <w:rFonts w:ascii="Times New Roman"/>
                <w:b w:val="false"/>
                <w:i w:val="false"/>
                <w:color w:val="000000"/>
                <w:sz w:val="20"/>
              </w:rPr>
              <w:t>
&lt;/int:ProcedureID&gt;</w:t>
            </w:r>
          </w:p>
          <w:p>
            <w:pPr>
              <w:spacing w:after="20"/>
              <w:ind w:left="20"/>
              <w:jc w:val="both"/>
            </w:pPr>
            <w:r>
              <w:rPr>
                <w:rFonts w:ascii="Times New Roman"/>
                <w:b w:val="false"/>
                <w:i w:val="false"/>
                <w:color w:val="000000"/>
                <w:sz w:val="20"/>
              </w:rPr>
              <w:t>
&lt;int:ConversationID&gt;</w:t>
            </w:r>
          </w:p>
          <w:p>
            <w:pPr>
              <w:spacing w:after="20"/>
              <w:ind w:left="20"/>
              <w:jc w:val="both"/>
            </w:pPr>
            <w:r>
              <w:rPr>
                <w:rFonts w:ascii="Times New Roman"/>
                <w:b w:val="false"/>
                <w:i w:val="false"/>
                <w:color w:val="000000"/>
                <w:sz w:val="20"/>
              </w:rPr>
              <w:t>
urn:uuid:f8a30dda-8443-4ef9-a367-c36fa39ee1f1</w:t>
            </w:r>
          </w:p>
          <w:p>
            <w:pPr>
              <w:spacing w:after="20"/>
              <w:ind w:left="20"/>
              <w:jc w:val="both"/>
            </w:pPr>
            <w:r>
              <w:rPr>
                <w:rFonts w:ascii="Times New Roman"/>
                <w:b w:val="false"/>
                <w:i w:val="false"/>
                <w:color w:val="000000"/>
                <w:sz w:val="20"/>
              </w:rPr>
              <w:t xml:space="preserve">
&lt;/int:ConversationID&gt; </w:t>
            </w:r>
          </w:p>
          <w:p>
            <w:pPr>
              <w:spacing w:after="20"/>
              <w:ind w:left="20"/>
              <w:jc w:val="both"/>
            </w:pPr>
            <w:r>
              <w:rPr>
                <w:rFonts w:ascii="Times New Roman"/>
                <w:b w:val="false"/>
                <w:i w:val="false"/>
                <w:color w:val="000000"/>
                <w:sz w:val="20"/>
              </w:rPr>
              <w:t>
&lt;/soap:Header&gt;</w:t>
            </w:r>
          </w:p>
          <w:p>
            <w:pPr>
              <w:spacing w:after="20"/>
              <w:ind w:left="20"/>
              <w:jc w:val="both"/>
            </w:pPr>
            <w:r>
              <w:rPr>
                <w:rFonts w:ascii="Times New Roman"/>
                <w:b w:val="false"/>
                <w:i w:val="false"/>
                <w:color w:val="000000"/>
                <w:sz w:val="20"/>
              </w:rPr>
              <w:t>
&lt;soap:Body&gt;</w:t>
            </w:r>
          </w:p>
          <w:p>
            <w:pPr>
              <w:spacing w:after="20"/>
              <w:ind w:left="20"/>
              <w:jc w:val="both"/>
            </w:pPr>
            <w:r>
              <w:rPr>
                <w:rFonts w:ascii="Times New Roman"/>
                <w:b w:val="false"/>
                <w:i w:val="false"/>
                <w:color w:val="000000"/>
                <w:sz w:val="20"/>
              </w:rPr>
              <w:t>
&lt;!--данные прикладного уровня, структура которых определена технологическими документами, регламентирующими информационное взаимодействие --&gt;</w:t>
            </w:r>
          </w:p>
          <w:p>
            <w:pPr>
              <w:spacing w:after="20"/>
              <w:ind w:left="20"/>
              <w:jc w:val="both"/>
            </w:pPr>
            <w:r>
              <w:rPr>
                <w:rFonts w:ascii="Times New Roman"/>
                <w:b w:val="false"/>
                <w:i w:val="false"/>
                <w:color w:val="000000"/>
                <w:sz w:val="20"/>
              </w:rPr>
              <w:t>
&lt;/soap:Body&gt;</w:t>
            </w:r>
          </w:p>
          <w:p>
            <w:pPr>
              <w:spacing w:after="20"/>
              <w:ind w:left="20"/>
              <w:jc w:val="both"/>
            </w:pPr>
            <w:r>
              <w:rPr>
                <w:rFonts w:ascii="Times New Roman"/>
                <w:b w:val="false"/>
                <w:i w:val="false"/>
                <w:color w:val="000000"/>
                <w:sz w:val="20"/>
              </w:rPr>
              <w:t>
&lt;/soap:Envelope&gt;</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Пример технологического сообщения об ошибке:</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&lt;?xml version="1.0" encoding="UTF-8"?&gt;</w:t>
            </w:r>
          </w:p>
          <w:p>
            <w:pPr>
              <w:spacing w:after="20"/>
              <w:ind w:left="20"/>
              <w:jc w:val="both"/>
            </w:pPr>
            <w:r>
              <w:rPr>
                <w:rFonts w:ascii="Times New Roman"/>
                <w:b w:val="false"/>
                <w:i w:val="false"/>
                <w:color w:val="000000"/>
                <w:sz w:val="20"/>
              </w:rPr>
              <w:t>
&lt;soap:Envelope xmlns:soap="http://www.w3.org/2003/05/soap-envelope" xmlns:wsa="http://www.w3.org/2005/08/addressing" xmlns:int="urn:EEC:Interaction:v1.0"&gt;</w:t>
            </w:r>
          </w:p>
          <w:p>
            <w:pPr>
              <w:spacing w:after="20"/>
              <w:ind w:left="20"/>
              <w:jc w:val="both"/>
            </w:pPr>
            <w:r>
              <w:rPr>
                <w:rFonts w:ascii="Times New Roman"/>
                <w:b w:val="false"/>
                <w:i w:val="false"/>
                <w:color w:val="000000"/>
                <w:sz w:val="20"/>
              </w:rPr>
              <w:t>
&lt;soap:Header&gt;</w:t>
            </w:r>
          </w:p>
          <w:p>
            <w:pPr>
              <w:spacing w:after="20"/>
              <w:ind w:left="20"/>
              <w:jc w:val="both"/>
            </w:pPr>
            <w:r>
              <w:rPr>
                <w:rFonts w:ascii="Times New Roman"/>
                <w:b w:val="false"/>
                <w:i w:val="false"/>
                <w:color w:val="000000"/>
                <w:sz w:val="20"/>
              </w:rPr>
              <w:t>
&lt;wsa:To&gt;EAEU://RU/CP/P.SP.03/P.SP.03.ACT.002&lt;/wsa:To&gt;</w:t>
            </w:r>
          </w:p>
          <w:p>
            <w:pPr>
              <w:spacing w:after="20"/>
              <w:ind w:left="20"/>
              <w:jc w:val="both"/>
            </w:pPr>
            <w:r>
              <w:rPr>
                <w:rFonts w:ascii="Times New Roman"/>
                <w:b w:val="false"/>
                <w:i w:val="false"/>
                <w:color w:val="000000"/>
                <w:sz w:val="20"/>
              </w:rPr>
              <w:t>
&lt;wsa:From&gt;</w:t>
            </w:r>
          </w:p>
          <w:p>
            <w:pPr>
              <w:spacing w:after="20"/>
              <w:ind w:left="20"/>
              <w:jc w:val="both"/>
            </w:pPr>
            <w:r>
              <w:rPr>
                <w:rFonts w:ascii="Times New Roman"/>
                <w:b w:val="false"/>
                <w:i w:val="false"/>
                <w:color w:val="000000"/>
                <w:sz w:val="20"/>
              </w:rPr>
              <w:t>
&lt;wsa:Address&gt;EAEU://EEC/SR/gate&lt;/wsa:Address&gt;</w:t>
            </w:r>
          </w:p>
          <w:p>
            <w:pPr>
              <w:spacing w:after="20"/>
              <w:ind w:left="20"/>
              <w:jc w:val="both"/>
            </w:pPr>
            <w:r>
              <w:rPr>
                <w:rFonts w:ascii="Times New Roman"/>
                <w:b w:val="false"/>
                <w:i w:val="false"/>
                <w:color w:val="000000"/>
                <w:sz w:val="20"/>
              </w:rPr>
              <w:t>
&lt;/wsa:From&gt;</w:t>
            </w:r>
          </w:p>
          <w:p>
            <w:pPr>
              <w:spacing w:after="20"/>
              <w:ind w:left="20"/>
              <w:jc w:val="both"/>
            </w:pPr>
            <w:r>
              <w:rPr>
                <w:rFonts w:ascii="Times New Roman"/>
                <w:b w:val="false"/>
                <w:i w:val="false"/>
                <w:color w:val="000000"/>
                <w:sz w:val="20"/>
              </w:rPr>
              <w:t>
&lt;wsa:Action&gt;http://www.w3.org/2005/08/addressing/soap/fault&lt;/wsa:Action&gt;</w:t>
            </w:r>
          </w:p>
          <w:p>
            <w:pPr>
              <w:spacing w:after="20"/>
              <w:ind w:left="20"/>
              <w:jc w:val="both"/>
            </w:pPr>
            <w:r>
              <w:rPr>
                <w:rFonts w:ascii="Times New Roman"/>
                <w:b w:val="false"/>
                <w:i w:val="false"/>
                <w:color w:val="000000"/>
                <w:sz w:val="20"/>
              </w:rPr>
              <w:t>
&lt;wsa:MessageID&gt;urn:uuid:9219a798-a7b2-4e28-8241-0e5816c3f7b3&lt;/wsa:MessageID&gt;</w:t>
            </w:r>
          </w:p>
          <w:p>
            <w:pPr>
              <w:spacing w:after="20"/>
              <w:ind w:left="20"/>
              <w:jc w:val="both"/>
            </w:pPr>
            <w:r>
              <w:rPr>
                <w:rFonts w:ascii="Times New Roman"/>
                <w:b w:val="false"/>
                <w:i w:val="false"/>
                <w:color w:val="000000"/>
                <w:sz w:val="20"/>
              </w:rPr>
              <w:t xml:space="preserve">
&lt;wsa:RelatesTo </w:t>
            </w:r>
          </w:p>
          <w:p>
            <w:pPr>
              <w:spacing w:after="20"/>
              <w:ind w:left="20"/>
              <w:jc w:val="both"/>
            </w:pPr>
            <w:r>
              <w:rPr>
                <w:rFonts w:ascii="Times New Roman"/>
                <w:b w:val="false"/>
                <w:i w:val="false"/>
                <w:color w:val="000000"/>
                <w:sz w:val="20"/>
              </w:rPr>
              <w:t>
int:RelatesAction=”int://CP/P.SP.03/0.1/P.SP.03.PRC.001/P.SP.03.TRN.002/P.CC.04.MSG.003”&gt;</w:t>
            </w:r>
          </w:p>
          <w:p>
            <w:pPr>
              <w:spacing w:after="20"/>
              <w:ind w:left="20"/>
              <w:jc w:val="both"/>
            </w:pPr>
            <w:r>
              <w:rPr>
                <w:rFonts w:ascii="Times New Roman"/>
                <w:b w:val="false"/>
                <w:i w:val="false"/>
                <w:color w:val="000000"/>
                <w:sz w:val="20"/>
              </w:rPr>
              <w:t>
urn:uuid:eaddf37f-70db-45ee-9a08-542d2c5589c3</w:t>
            </w:r>
          </w:p>
          <w:p>
            <w:pPr>
              <w:spacing w:after="20"/>
              <w:ind w:left="20"/>
              <w:jc w:val="both"/>
            </w:pPr>
            <w:r>
              <w:rPr>
                <w:rFonts w:ascii="Times New Roman"/>
                <w:b w:val="false"/>
                <w:i w:val="false"/>
                <w:color w:val="000000"/>
                <w:sz w:val="20"/>
              </w:rPr>
              <w:t>
&lt;/wsa:RelatesTo&gt;</w:t>
            </w:r>
          </w:p>
          <w:p>
            <w:pPr>
              <w:spacing w:after="20"/>
              <w:ind w:left="20"/>
              <w:jc w:val="both"/>
            </w:pPr>
            <w:r>
              <w:rPr>
                <w:rFonts w:ascii="Times New Roman"/>
                <w:b w:val="false"/>
                <w:i w:val="false"/>
                <w:color w:val="000000"/>
                <w:sz w:val="20"/>
              </w:rPr>
              <w:t>
&lt;int:ProcedureID&gt;</w:t>
            </w:r>
          </w:p>
          <w:p>
            <w:pPr>
              <w:spacing w:after="20"/>
              <w:ind w:left="20"/>
              <w:jc w:val="both"/>
            </w:pPr>
            <w:r>
              <w:rPr>
                <w:rFonts w:ascii="Times New Roman"/>
                <w:b w:val="false"/>
                <w:i w:val="false"/>
                <w:color w:val="000000"/>
                <w:sz w:val="20"/>
              </w:rPr>
              <w:t>
urn:uuid:f8a30dda-8443-4ef9-a367-c36fa39ee1f1/ urn:uuid: 9273bfae-5269-4e0c-83f0-8ce8b7cd75f6</w:t>
            </w:r>
          </w:p>
          <w:p>
            <w:pPr>
              <w:spacing w:after="20"/>
              <w:ind w:left="20"/>
              <w:jc w:val="both"/>
            </w:pPr>
            <w:r>
              <w:rPr>
                <w:rFonts w:ascii="Times New Roman"/>
                <w:b w:val="false"/>
                <w:i w:val="false"/>
                <w:color w:val="000000"/>
                <w:sz w:val="20"/>
              </w:rPr>
              <w:t>
&lt;/int:ProcedureID&gt;</w:t>
            </w:r>
          </w:p>
          <w:p>
            <w:pPr>
              <w:spacing w:after="20"/>
              <w:ind w:left="20"/>
              <w:jc w:val="both"/>
            </w:pPr>
            <w:r>
              <w:rPr>
                <w:rFonts w:ascii="Times New Roman"/>
                <w:b w:val="false"/>
                <w:i w:val="false"/>
                <w:color w:val="000000"/>
                <w:sz w:val="20"/>
              </w:rPr>
              <w:t>
&lt;int:ConversationID&gt;</w:t>
            </w:r>
          </w:p>
          <w:p>
            <w:pPr>
              <w:spacing w:after="20"/>
              <w:ind w:left="20"/>
              <w:jc w:val="both"/>
            </w:pPr>
            <w:r>
              <w:rPr>
                <w:rFonts w:ascii="Times New Roman"/>
                <w:b w:val="false"/>
                <w:i w:val="false"/>
                <w:color w:val="000000"/>
                <w:sz w:val="20"/>
              </w:rPr>
              <w:t>
urn:uuid:f8a30dda-8443-4ef9-a367-c36fa39ee1f1</w:t>
            </w:r>
          </w:p>
          <w:p>
            <w:pPr>
              <w:spacing w:after="20"/>
              <w:ind w:left="20"/>
              <w:jc w:val="both"/>
            </w:pPr>
            <w:r>
              <w:rPr>
                <w:rFonts w:ascii="Times New Roman"/>
                <w:b w:val="false"/>
                <w:i w:val="false"/>
                <w:color w:val="000000"/>
                <w:sz w:val="20"/>
              </w:rPr>
              <w:t>
&lt;/int:ConversationID&gt;</w:t>
            </w:r>
          </w:p>
          <w:p>
            <w:pPr>
              <w:spacing w:after="20"/>
              <w:ind w:left="20"/>
              <w:jc w:val="both"/>
            </w:pPr>
            <w:r>
              <w:rPr>
                <w:rFonts w:ascii="Times New Roman"/>
                <w:b w:val="false"/>
                <w:i w:val="false"/>
                <w:color w:val="000000"/>
                <w:sz w:val="20"/>
              </w:rPr>
              <w:t>
&lt;int:Integration&gt;</w:t>
            </w:r>
          </w:p>
          <w:p>
            <w:pPr>
              <w:spacing w:after="20"/>
              <w:ind w:left="20"/>
              <w:jc w:val="both"/>
            </w:pPr>
            <w:r>
              <w:rPr>
                <w:rFonts w:ascii="Times New Roman"/>
                <w:b w:val="false"/>
                <w:i w:val="false"/>
                <w:color w:val="000000"/>
                <w:sz w:val="20"/>
              </w:rPr>
              <w:t>
&lt;int:TrackID&gt;urn:uuid:5fbc4b5a-2937-483e-91ea-45a056938a4e&lt;/int:TrackID&gt;</w:t>
            </w:r>
          </w:p>
          <w:p>
            <w:pPr>
              <w:spacing w:after="20"/>
              <w:ind w:left="20"/>
              <w:jc w:val="both"/>
            </w:pPr>
            <w:r>
              <w:rPr>
                <w:rFonts w:ascii="Times New Roman"/>
                <w:b w:val="false"/>
                <w:i w:val="false"/>
                <w:color w:val="000000"/>
                <w:sz w:val="20"/>
              </w:rPr>
              <w:t>
&lt;int:AcceptTime&gt;2015-05-31T09:30:10+03:00&lt;/int:AcceptTime&gt;</w:t>
            </w:r>
          </w:p>
          <w:p>
            <w:pPr>
              <w:spacing w:after="20"/>
              <w:ind w:left="20"/>
              <w:jc w:val="both"/>
            </w:pPr>
            <w:r>
              <w:rPr>
                <w:rFonts w:ascii="Times New Roman"/>
                <w:b w:val="false"/>
                <w:i w:val="false"/>
                <w:color w:val="000000"/>
                <w:sz w:val="20"/>
              </w:rPr>
              <w:t>
&lt;/int:Integration&gt;</w:t>
            </w:r>
          </w:p>
          <w:p>
            <w:pPr>
              <w:spacing w:after="20"/>
              <w:ind w:left="20"/>
              <w:jc w:val="both"/>
            </w:pPr>
            <w:r>
              <w:rPr>
                <w:rFonts w:ascii="Times New Roman"/>
                <w:b w:val="false"/>
                <w:i w:val="false"/>
                <w:color w:val="000000"/>
                <w:sz w:val="20"/>
              </w:rPr>
              <w:t>
&lt;/soap:Header&gt;</w:t>
            </w:r>
          </w:p>
          <w:p>
            <w:pPr>
              <w:spacing w:after="20"/>
              <w:ind w:left="20"/>
              <w:jc w:val="both"/>
            </w:pPr>
            <w:r>
              <w:rPr>
                <w:rFonts w:ascii="Times New Roman"/>
                <w:b w:val="false"/>
                <w:i w:val="false"/>
                <w:color w:val="000000"/>
                <w:sz w:val="20"/>
              </w:rPr>
              <w:t>
&lt;soap:Body&gt;</w:t>
            </w:r>
          </w:p>
          <w:p>
            <w:pPr>
              <w:spacing w:after="20"/>
              <w:ind w:left="20"/>
              <w:jc w:val="both"/>
            </w:pPr>
            <w:r>
              <w:rPr>
                <w:rFonts w:ascii="Times New Roman"/>
                <w:b w:val="false"/>
                <w:i w:val="false"/>
                <w:color w:val="000000"/>
                <w:sz w:val="20"/>
              </w:rPr>
              <w:t>
&lt;soap:Fault&gt;</w:t>
            </w:r>
          </w:p>
          <w:p>
            <w:pPr>
              <w:spacing w:after="20"/>
              <w:ind w:left="20"/>
              <w:jc w:val="both"/>
            </w:pPr>
            <w:r>
              <w:rPr>
                <w:rFonts w:ascii="Times New Roman"/>
                <w:b w:val="false"/>
                <w:i w:val="false"/>
                <w:color w:val="000000"/>
                <w:sz w:val="20"/>
              </w:rPr>
              <w:t>
&lt;soap:Code&gt;</w:t>
            </w:r>
          </w:p>
          <w:p>
            <w:pPr>
              <w:spacing w:after="20"/>
              <w:ind w:left="20"/>
              <w:jc w:val="both"/>
            </w:pPr>
            <w:r>
              <w:rPr>
                <w:rFonts w:ascii="Times New Roman"/>
                <w:b w:val="false"/>
                <w:i w:val="false"/>
                <w:color w:val="000000"/>
                <w:sz w:val="20"/>
              </w:rPr>
              <w:t>
&lt;soap:Value&gt;soap:Receiver&lt;/soap:Value&gt;</w:t>
            </w:r>
          </w:p>
          <w:p>
            <w:pPr>
              <w:spacing w:after="20"/>
              <w:ind w:left="20"/>
              <w:jc w:val="both"/>
            </w:pPr>
            <w:r>
              <w:rPr>
                <w:rFonts w:ascii="Times New Roman"/>
                <w:b w:val="false"/>
                <w:i w:val="false"/>
                <w:color w:val="000000"/>
                <w:sz w:val="20"/>
              </w:rPr>
              <w:t>
&lt;soap:Subcode&gt;</w:t>
            </w:r>
          </w:p>
          <w:p>
            <w:pPr>
              <w:spacing w:after="20"/>
              <w:ind w:left="20"/>
              <w:jc w:val="both"/>
            </w:pPr>
            <w:r>
              <w:rPr>
                <w:rFonts w:ascii="Times New Roman"/>
                <w:b w:val="false"/>
                <w:i w:val="false"/>
                <w:color w:val="000000"/>
                <w:sz w:val="20"/>
              </w:rPr>
              <w:t>
&lt;soap:Value&gt;int:InternalError&lt;/soap:Value&gt;</w:t>
            </w:r>
          </w:p>
          <w:p>
            <w:pPr>
              <w:spacing w:after="20"/>
              <w:ind w:left="20"/>
              <w:jc w:val="both"/>
            </w:pPr>
            <w:r>
              <w:rPr>
                <w:rFonts w:ascii="Times New Roman"/>
                <w:b w:val="false"/>
                <w:i w:val="false"/>
                <w:color w:val="000000"/>
                <w:sz w:val="20"/>
              </w:rPr>
              <w:t>
&lt;/soap:Subcode&gt;</w:t>
            </w:r>
          </w:p>
          <w:p>
            <w:pPr>
              <w:spacing w:after="20"/>
              <w:ind w:left="20"/>
              <w:jc w:val="both"/>
            </w:pPr>
            <w:r>
              <w:rPr>
                <w:rFonts w:ascii="Times New Roman"/>
                <w:b w:val="false"/>
                <w:i w:val="false"/>
                <w:color w:val="000000"/>
                <w:sz w:val="20"/>
              </w:rPr>
              <w:t>
&lt;/soap:Code&gt;</w:t>
            </w:r>
          </w:p>
          <w:p>
            <w:pPr>
              <w:spacing w:after="20"/>
              <w:ind w:left="20"/>
              <w:jc w:val="both"/>
            </w:pPr>
            <w:r>
              <w:rPr>
                <w:rFonts w:ascii="Times New Roman"/>
                <w:b w:val="false"/>
                <w:i w:val="false"/>
                <w:color w:val="000000"/>
                <w:sz w:val="20"/>
              </w:rPr>
              <w:t>
&lt;soap:Reason&gt;</w:t>
            </w:r>
          </w:p>
          <w:p>
            <w:pPr>
              <w:spacing w:after="20"/>
              <w:ind w:left="20"/>
              <w:jc w:val="both"/>
            </w:pPr>
            <w:r>
              <w:rPr>
                <w:rFonts w:ascii="Times New Roman"/>
                <w:b w:val="false"/>
                <w:i w:val="false"/>
                <w:color w:val="000000"/>
                <w:sz w:val="20"/>
              </w:rPr>
              <w:t>
&lt;soap:Text xml:lang="ru"&gt;Внутренняя ошибка преобразования формата&lt;/soap:Text&gt;</w:t>
            </w:r>
          </w:p>
          <w:p>
            <w:pPr>
              <w:spacing w:after="20"/>
              <w:ind w:left="20"/>
              <w:jc w:val="both"/>
            </w:pPr>
            <w:r>
              <w:rPr>
                <w:rFonts w:ascii="Times New Roman"/>
                <w:b w:val="false"/>
                <w:i w:val="false"/>
                <w:color w:val="000000"/>
                <w:sz w:val="20"/>
              </w:rPr>
              <w:t>
&lt;/soap:Reason&gt;</w:t>
            </w:r>
          </w:p>
          <w:p>
            <w:pPr>
              <w:spacing w:after="20"/>
              <w:ind w:left="20"/>
              <w:jc w:val="both"/>
            </w:pPr>
            <w:r>
              <w:rPr>
                <w:rFonts w:ascii="Times New Roman"/>
                <w:b w:val="false"/>
                <w:i w:val="false"/>
                <w:color w:val="000000"/>
                <w:sz w:val="20"/>
              </w:rPr>
              <w:t>
&lt;soap:Detail&gt;</w:t>
            </w:r>
          </w:p>
          <w:p>
            <w:pPr>
              <w:spacing w:after="20"/>
              <w:ind w:left="20"/>
              <w:jc w:val="both"/>
            </w:pPr>
            <w:r>
              <w:rPr>
                <w:rFonts w:ascii="Times New Roman"/>
                <w:b w:val="false"/>
                <w:i w:val="false"/>
                <w:color w:val="000000"/>
                <w:sz w:val="20"/>
              </w:rPr>
              <w:t>
&lt;int:ProblemMessage&gt;&lt;![CDATA[</w:t>
            </w:r>
          </w:p>
          <w:p>
            <w:pPr>
              <w:spacing w:after="20"/>
              <w:ind w:left="20"/>
              <w:jc w:val="both"/>
            </w:pPr>
            <w:r>
              <w:rPr>
                <w:rFonts w:ascii="Times New Roman"/>
                <w:b w:val="false"/>
                <w:i w:val="false"/>
                <w:color w:val="000000"/>
                <w:sz w:val="20"/>
              </w:rPr>
              <w:t>
&lt;?xml version="1.0" encoding="UTF-8"?&gt;</w:t>
            </w:r>
          </w:p>
          <w:p>
            <w:pPr>
              <w:spacing w:after="20"/>
              <w:ind w:left="20"/>
              <w:jc w:val="both"/>
            </w:pPr>
            <w:r>
              <w:rPr>
                <w:rFonts w:ascii="Times New Roman"/>
                <w:b w:val="false"/>
                <w:i w:val="false"/>
                <w:color w:val="000000"/>
                <w:sz w:val="20"/>
              </w:rPr>
              <w:t>
&lt;soap:Envelope xmlns:soap="http://www.w3.org/2003/05/soap-envelope" xmlns:wsa="http://www.w3.org/2005/08/addressing" xmlns:int="urn:EEC:Interaction:v1.0"&gt;</w:t>
            </w:r>
          </w:p>
          <w:p>
            <w:pPr>
              <w:spacing w:after="20"/>
              <w:ind w:left="20"/>
              <w:jc w:val="both"/>
            </w:pPr>
            <w:r>
              <w:rPr>
                <w:rFonts w:ascii="Times New Roman"/>
                <w:b w:val="false"/>
                <w:i w:val="false"/>
                <w:color w:val="000000"/>
                <w:sz w:val="20"/>
              </w:rPr>
              <w:t xml:space="preserve">
&lt;soap:Header&gt; </w:t>
            </w:r>
          </w:p>
          <w:p>
            <w:pPr>
              <w:spacing w:after="20"/>
              <w:ind w:left="20"/>
              <w:jc w:val="both"/>
            </w:pPr>
            <w:r>
              <w:rPr>
                <w:rFonts w:ascii="Times New Roman"/>
                <w:b w:val="false"/>
                <w:i w:val="false"/>
                <w:color w:val="000000"/>
                <w:sz w:val="20"/>
              </w:rPr>
              <w:t>
&lt;wsa:To&gt;EAEU://EEC/CP/P.SP.03/P.ACT.001&lt;/wsa:To&gt;</w:t>
            </w:r>
          </w:p>
          <w:p>
            <w:pPr>
              <w:spacing w:after="20"/>
              <w:ind w:left="20"/>
              <w:jc w:val="both"/>
            </w:pPr>
            <w:r>
              <w:rPr>
                <w:rFonts w:ascii="Times New Roman"/>
                <w:b w:val="false"/>
                <w:i w:val="false"/>
                <w:color w:val="000000"/>
                <w:sz w:val="20"/>
              </w:rPr>
              <w:t>
&lt;wsa:ReplyTo&gt;</w:t>
            </w:r>
          </w:p>
          <w:p>
            <w:pPr>
              <w:spacing w:after="20"/>
              <w:ind w:left="20"/>
              <w:jc w:val="both"/>
            </w:pPr>
            <w:r>
              <w:rPr>
                <w:rFonts w:ascii="Times New Roman"/>
                <w:b w:val="false"/>
                <w:i w:val="false"/>
                <w:color w:val="000000"/>
                <w:sz w:val="20"/>
              </w:rPr>
              <w:t>
&lt;wsa:Address&gt;EAEU://RU/CP/P.SP.03/P.SP.03.ACT.002&lt;/wsa:Address&gt;</w:t>
            </w:r>
          </w:p>
          <w:p>
            <w:pPr>
              <w:spacing w:after="20"/>
              <w:ind w:left="20"/>
              <w:jc w:val="both"/>
            </w:pPr>
            <w:r>
              <w:rPr>
                <w:rFonts w:ascii="Times New Roman"/>
                <w:b w:val="false"/>
                <w:i w:val="false"/>
                <w:color w:val="000000"/>
                <w:sz w:val="20"/>
              </w:rPr>
              <w:t>
&lt;/wsa:ReplyTo&gt;</w:t>
            </w:r>
          </w:p>
          <w:p>
            <w:pPr>
              <w:spacing w:after="20"/>
              <w:ind w:left="20"/>
              <w:jc w:val="both"/>
            </w:pPr>
            <w:r>
              <w:rPr>
                <w:rFonts w:ascii="Times New Roman"/>
                <w:b w:val="false"/>
                <w:i w:val="false"/>
                <w:color w:val="000000"/>
                <w:sz w:val="20"/>
              </w:rPr>
              <w:t>
&lt;wsa:Action&gt;</w:t>
            </w:r>
          </w:p>
          <w:p>
            <w:pPr>
              <w:spacing w:after="20"/>
              <w:ind w:left="20"/>
              <w:jc w:val="both"/>
            </w:pPr>
            <w:r>
              <w:rPr>
                <w:rFonts w:ascii="Times New Roman"/>
                <w:b w:val="false"/>
                <w:i w:val="false"/>
                <w:color w:val="000000"/>
                <w:sz w:val="20"/>
              </w:rPr>
              <w:t>
int://CP/P.SP.03/0.1/P.SP.03.PRC.001/P.SP.03.TRN.002/P.CC.04.MSG.003</w:t>
            </w:r>
          </w:p>
          <w:p>
            <w:pPr>
              <w:spacing w:after="20"/>
              <w:ind w:left="20"/>
              <w:jc w:val="both"/>
            </w:pPr>
            <w:r>
              <w:rPr>
                <w:rFonts w:ascii="Times New Roman"/>
                <w:b w:val="false"/>
                <w:i w:val="false"/>
                <w:color w:val="000000"/>
                <w:sz w:val="20"/>
              </w:rPr>
              <w:t>
&lt;/wsa:Action&gt;</w:t>
            </w:r>
          </w:p>
          <w:p>
            <w:pPr>
              <w:spacing w:after="20"/>
              <w:ind w:left="20"/>
              <w:jc w:val="both"/>
            </w:pPr>
            <w:r>
              <w:rPr>
                <w:rFonts w:ascii="Times New Roman"/>
                <w:b w:val="false"/>
                <w:i w:val="false"/>
                <w:color w:val="000000"/>
                <w:sz w:val="20"/>
              </w:rPr>
              <w:t>
&lt;wsa:MessageID&gt;urn:uuid:eaddf37f-70db-45ee-9a08-542d2c5589c3&lt;/wsa:MessageID&gt;</w:t>
            </w:r>
          </w:p>
          <w:p>
            <w:pPr>
              <w:spacing w:after="20"/>
              <w:ind w:left="20"/>
              <w:jc w:val="both"/>
            </w:pPr>
            <w:r>
              <w:rPr>
                <w:rFonts w:ascii="Times New Roman"/>
                <w:b w:val="false"/>
                <w:i w:val="false"/>
                <w:color w:val="000000"/>
                <w:sz w:val="20"/>
              </w:rPr>
              <w:t>
&lt;int:ConversationID&gt;</w:t>
            </w:r>
          </w:p>
          <w:p>
            <w:pPr>
              <w:spacing w:after="20"/>
              <w:ind w:left="20"/>
              <w:jc w:val="both"/>
            </w:pPr>
            <w:r>
              <w:rPr>
                <w:rFonts w:ascii="Times New Roman"/>
                <w:b w:val="false"/>
                <w:i w:val="false"/>
                <w:color w:val="000000"/>
                <w:sz w:val="20"/>
              </w:rPr>
              <w:t>
urn:uuid:f8a30dda-8443-4ef9-a367-c36fa39ee1f1</w:t>
            </w:r>
          </w:p>
          <w:p>
            <w:pPr>
              <w:spacing w:after="20"/>
              <w:ind w:left="20"/>
              <w:jc w:val="both"/>
            </w:pPr>
            <w:r>
              <w:rPr>
                <w:rFonts w:ascii="Times New Roman"/>
                <w:b w:val="false"/>
                <w:i w:val="false"/>
                <w:color w:val="000000"/>
                <w:sz w:val="20"/>
              </w:rPr>
              <w:t>
&lt;/int:ConversationID&gt;</w:t>
            </w:r>
          </w:p>
          <w:p>
            <w:pPr>
              <w:spacing w:after="20"/>
              <w:ind w:left="20"/>
              <w:jc w:val="both"/>
            </w:pPr>
            <w:r>
              <w:rPr>
                <w:rFonts w:ascii="Times New Roman"/>
                <w:b w:val="false"/>
                <w:i w:val="false"/>
                <w:color w:val="000000"/>
                <w:sz w:val="20"/>
              </w:rPr>
              <w:t>
&lt;/soap:Header&gt;</w:t>
            </w:r>
          </w:p>
          <w:p>
            <w:pPr>
              <w:spacing w:after="20"/>
              <w:ind w:left="20"/>
              <w:jc w:val="both"/>
            </w:pPr>
            <w:r>
              <w:rPr>
                <w:rFonts w:ascii="Times New Roman"/>
                <w:b w:val="false"/>
                <w:i w:val="false"/>
                <w:color w:val="000000"/>
                <w:sz w:val="20"/>
              </w:rPr>
              <w:t>
&lt;soap:Body&gt;</w:t>
            </w:r>
          </w:p>
          <w:p>
            <w:pPr>
              <w:spacing w:after="20"/>
              <w:ind w:left="20"/>
              <w:jc w:val="both"/>
            </w:pPr>
            <w:r>
              <w:rPr>
                <w:rFonts w:ascii="Times New Roman"/>
                <w:b w:val="false"/>
                <w:i w:val="false"/>
                <w:color w:val="000000"/>
                <w:sz w:val="20"/>
              </w:rPr>
              <w:t>
&lt;!—данные прикладного уровня, структура которых определена технологическими документами, регламентирующими информационное взаимодействие --&gt;</w:t>
            </w:r>
          </w:p>
          <w:p>
            <w:pPr>
              <w:spacing w:after="20"/>
              <w:ind w:left="20"/>
              <w:jc w:val="both"/>
            </w:pPr>
            <w:r>
              <w:rPr>
                <w:rFonts w:ascii="Times New Roman"/>
                <w:b w:val="false"/>
                <w:i w:val="false"/>
                <w:color w:val="000000"/>
                <w:sz w:val="20"/>
              </w:rPr>
              <w:t>
&lt;/soap:Body&gt;</w:t>
            </w:r>
          </w:p>
          <w:p>
            <w:pPr>
              <w:spacing w:after="20"/>
              <w:ind w:left="20"/>
              <w:jc w:val="both"/>
            </w:pPr>
            <w:r>
              <w:rPr>
                <w:rFonts w:ascii="Times New Roman"/>
                <w:b w:val="false"/>
                <w:i w:val="false"/>
                <w:color w:val="000000"/>
                <w:sz w:val="20"/>
              </w:rPr>
              <w:t>
&lt;/soap:Envelope&gt;</w:t>
            </w:r>
          </w:p>
          <w:p>
            <w:pPr>
              <w:spacing w:after="20"/>
              <w:ind w:left="20"/>
              <w:jc w:val="both"/>
            </w:pPr>
            <w:r>
              <w:rPr>
                <w:rFonts w:ascii="Times New Roman"/>
                <w:b w:val="false"/>
                <w:i w:val="false"/>
                <w:color w:val="000000"/>
                <w:sz w:val="20"/>
              </w:rPr>
              <w:t>
]]&gt;&lt;/int:ProblemMessage&gt;</w:t>
            </w:r>
          </w:p>
          <w:p>
            <w:pPr>
              <w:spacing w:after="20"/>
              <w:ind w:left="20"/>
              <w:jc w:val="both"/>
            </w:pPr>
            <w:r>
              <w:rPr>
                <w:rFonts w:ascii="Times New Roman"/>
                <w:b w:val="false"/>
                <w:i w:val="false"/>
                <w:color w:val="000000"/>
                <w:sz w:val="20"/>
              </w:rPr>
              <w:t>
&lt;/soap:Detail&gt;</w:t>
            </w:r>
          </w:p>
          <w:p>
            <w:pPr>
              <w:spacing w:after="20"/>
              <w:ind w:left="20"/>
              <w:jc w:val="both"/>
            </w:pPr>
            <w:r>
              <w:rPr>
                <w:rFonts w:ascii="Times New Roman"/>
                <w:b w:val="false"/>
                <w:i w:val="false"/>
                <w:color w:val="000000"/>
                <w:sz w:val="20"/>
              </w:rPr>
              <w:t>
&lt;/soap:Fault&gt;</w:t>
            </w:r>
          </w:p>
          <w:p>
            <w:pPr>
              <w:spacing w:after="20"/>
              <w:ind w:left="20"/>
              <w:jc w:val="both"/>
            </w:pPr>
            <w:r>
              <w:rPr>
                <w:rFonts w:ascii="Times New Roman"/>
                <w:b w:val="false"/>
                <w:i w:val="false"/>
                <w:color w:val="000000"/>
                <w:sz w:val="20"/>
              </w:rPr>
              <w:t>
&lt;/soap:Body&gt;</w:t>
            </w:r>
          </w:p>
          <w:p>
            <w:pPr>
              <w:spacing w:after="20"/>
              <w:ind w:left="20"/>
              <w:jc w:val="both"/>
            </w:pPr>
            <w:r>
              <w:rPr>
                <w:rFonts w:ascii="Times New Roman"/>
                <w:b w:val="false"/>
                <w:i w:val="false"/>
                <w:color w:val="000000"/>
                <w:sz w:val="20"/>
              </w:rPr>
              <w:t>
&lt;/soap:Envelope&gt;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электронного обмена</w:t>
            </w:r>
            <w:r>
              <w:br/>
            </w:r>
            <w:r>
              <w:rPr>
                <w:rFonts w:ascii="Times New Roman"/>
                <w:b w:val="false"/>
                <w:i w:val="false"/>
                <w:color w:val="000000"/>
                <w:sz w:val="20"/>
              </w:rPr>
              <w:t>данными в интегрированной</w:t>
            </w:r>
            <w:r>
              <w:br/>
            </w:r>
            <w:r>
              <w:rPr>
                <w:rFonts w:ascii="Times New Roman"/>
                <w:b w:val="false"/>
                <w:i w:val="false"/>
                <w:color w:val="000000"/>
                <w:sz w:val="20"/>
              </w:rPr>
              <w:t>информационной системе внешней</w:t>
            </w:r>
            <w:r>
              <w:br/>
            </w:r>
            <w:r>
              <w:rPr>
                <w:rFonts w:ascii="Times New Roman"/>
                <w:b w:val="false"/>
                <w:i w:val="false"/>
                <w:color w:val="000000"/>
                <w:sz w:val="20"/>
              </w:rPr>
              <w:t>и взаимной торговли</w:t>
            </w:r>
          </w:p>
        </w:tc>
      </w:tr>
    </w:tbl>
    <w:bookmarkStart w:name="z223" w:id="215"/>
    <w:p>
      <w:pPr>
        <w:spacing w:after="0"/>
        <w:ind w:left="0"/>
        <w:jc w:val="left"/>
      </w:pPr>
      <w:r>
        <w:rPr>
          <w:rFonts w:ascii="Times New Roman"/>
          <w:b/>
          <w:i w:val="false"/>
          <w:color w:val="000000"/>
        </w:rPr>
        <w:t xml:space="preserve"> ТРЕБОВАНИЯ</w:t>
      </w:r>
      <w:r>
        <w:br/>
      </w:r>
      <w:r>
        <w:rPr>
          <w:rFonts w:ascii="Times New Roman"/>
          <w:b/>
          <w:i w:val="false"/>
          <w:color w:val="000000"/>
        </w:rPr>
        <w:t>к порядку хранения диагностической информации и ее передачи из</w:t>
      </w:r>
      <w:r>
        <w:br/>
      </w:r>
      <w:r>
        <w:rPr>
          <w:rFonts w:ascii="Times New Roman"/>
          <w:b/>
          <w:i w:val="false"/>
          <w:color w:val="000000"/>
        </w:rPr>
        <w:t>интеграционных шлюзов национальных сегментов интегрированной</w:t>
      </w:r>
      <w:r>
        <w:br/>
      </w:r>
      <w:r>
        <w:rPr>
          <w:rFonts w:ascii="Times New Roman"/>
          <w:b/>
          <w:i w:val="false"/>
          <w:color w:val="000000"/>
        </w:rPr>
        <w:t>информационной системы внешней и взаимной торговли в</w:t>
      </w:r>
      <w:r>
        <w:br/>
      </w:r>
      <w:r>
        <w:rPr>
          <w:rFonts w:ascii="Times New Roman"/>
          <w:b/>
          <w:i w:val="false"/>
          <w:color w:val="000000"/>
        </w:rPr>
        <w:t>интеграционный сегмент интегрированной информационной системы</w:t>
      </w:r>
      <w:r>
        <w:br/>
      </w:r>
      <w:r>
        <w:rPr>
          <w:rFonts w:ascii="Times New Roman"/>
          <w:b/>
          <w:i w:val="false"/>
          <w:color w:val="000000"/>
        </w:rPr>
        <w:t>внешней и взаимной торговли</w:t>
      </w:r>
    </w:p>
    <w:bookmarkEnd w:id="215"/>
    <w:bookmarkStart w:name="z224" w:id="216"/>
    <w:p>
      <w:pPr>
        <w:spacing w:after="0"/>
        <w:ind w:left="0"/>
        <w:jc w:val="both"/>
      </w:pPr>
      <w:r>
        <w:rPr>
          <w:rFonts w:ascii="Times New Roman"/>
          <w:b w:val="false"/>
          <w:i w:val="false"/>
          <w:color w:val="000000"/>
          <w:sz w:val="28"/>
        </w:rPr>
        <w:t>
      1. Интеграционный шлюз должен обеспечивать сохранение диагностической информации об обрабатываемых сообщениях при наступлении следующих событий:</w:t>
      </w:r>
    </w:p>
    <w:bookmarkEnd w:id="216"/>
    <w:p>
      <w:pPr>
        <w:spacing w:after="0"/>
        <w:ind w:left="0"/>
        <w:jc w:val="both"/>
      </w:pPr>
      <w:r>
        <w:rPr>
          <w:rFonts w:ascii="Times New Roman"/>
          <w:b w:val="false"/>
          <w:i w:val="false"/>
          <w:color w:val="000000"/>
          <w:sz w:val="28"/>
        </w:rPr>
        <w:t>
      а) получение сообщения интеграционным шлюзом;</w:t>
      </w:r>
    </w:p>
    <w:p>
      <w:pPr>
        <w:spacing w:after="0"/>
        <w:ind w:left="0"/>
        <w:jc w:val="both"/>
      </w:pPr>
      <w:r>
        <w:rPr>
          <w:rFonts w:ascii="Times New Roman"/>
          <w:b w:val="false"/>
          <w:i w:val="false"/>
          <w:color w:val="000000"/>
          <w:sz w:val="28"/>
        </w:rPr>
        <w:t>
      б) преобразование сообщения интеграционным шлюзом;</w:t>
      </w:r>
    </w:p>
    <w:p>
      <w:pPr>
        <w:spacing w:after="0"/>
        <w:ind w:left="0"/>
        <w:jc w:val="both"/>
      </w:pPr>
      <w:r>
        <w:rPr>
          <w:rFonts w:ascii="Times New Roman"/>
          <w:b w:val="false"/>
          <w:i w:val="false"/>
          <w:color w:val="000000"/>
          <w:sz w:val="28"/>
        </w:rPr>
        <w:t>
      в) отправка сообщения интеграционным шлюзом в интеграционный шлюз другого сегмента или в смежную систему;</w:t>
      </w:r>
    </w:p>
    <w:p>
      <w:pPr>
        <w:spacing w:after="0"/>
        <w:ind w:left="0"/>
        <w:jc w:val="both"/>
      </w:pPr>
      <w:r>
        <w:rPr>
          <w:rFonts w:ascii="Times New Roman"/>
          <w:b w:val="false"/>
          <w:i w:val="false"/>
          <w:color w:val="000000"/>
          <w:sz w:val="28"/>
        </w:rPr>
        <w:t>
      г) отправка сообщения доверенной третьей стороне;</w:t>
      </w:r>
    </w:p>
    <w:p>
      <w:pPr>
        <w:spacing w:after="0"/>
        <w:ind w:left="0"/>
        <w:jc w:val="both"/>
      </w:pPr>
      <w:r>
        <w:rPr>
          <w:rFonts w:ascii="Times New Roman"/>
          <w:b w:val="false"/>
          <w:i w:val="false"/>
          <w:color w:val="000000"/>
          <w:sz w:val="28"/>
        </w:rPr>
        <w:t>
      д) получение сообщения от доверенной третьей стороны;</w:t>
      </w:r>
    </w:p>
    <w:p>
      <w:pPr>
        <w:spacing w:after="0"/>
        <w:ind w:left="0"/>
        <w:jc w:val="both"/>
      </w:pPr>
      <w:r>
        <w:rPr>
          <w:rFonts w:ascii="Times New Roman"/>
          <w:b w:val="false"/>
          <w:i w:val="false"/>
          <w:color w:val="000000"/>
          <w:sz w:val="28"/>
        </w:rPr>
        <w:t>
      е) возникновение тайм-аута при доставке сообщения;</w:t>
      </w:r>
    </w:p>
    <w:p>
      <w:pPr>
        <w:spacing w:after="0"/>
        <w:ind w:left="0"/>
        <w:jc w:val="both"/>
      </w:pPr>
      <w:r>
        <w:rPr>
          <w:rFonts w:ascii="Times New Roman"/>
          <w:b w:val="false"/>
          <w:i w:val="false"/>
          <w:color w:val="000000"/>
          <w:sz w:val="28"/>
        </w:rPr>
        <w:t>
      ж) возникновение ошибки контроля структуры и правил заполнения заголовков сообщения.</w:t>
      </w:r>
    </w:p>
    <w:bookmarkStart w:name="z225" w:id="217"/>
    <w:p>
      <w:pPr>
        <w:spacing w:after="0"/>
        <w:ind w:left="0"/>
        <w:jc w:val="both"/>
      </w:pPr>
      <w:r>
        <w:rPr>
          <w:rFonts w:ascii="Times New Roman"/>
          <w:b w:val="false"/>
          <w:i w:val="false"/>
          <w:color w:val="000000"/>
          <w:sz w:val="28"/>
        </w:rPr>
        <w:t xml:space="preserve">
      2. Интеграционный шлюз должен обеспечивать передачу диагностической информации об обрабатываемых сообщениях в интеграционный сегмент Евразийской экономической комиссии </w:t>
      </w:r>
    </w:p>
    <w:bookmarkEnd w:id="217"/>
    <w:p>
      <w:pPr>
        <w:spacing w:after="0"/>
        <w:ind w:left="0"/>
        <w:jc w:val="both"/>
      </w:pPr>
      <w:r>
        <w:rPr>
          <w:rFonts w:ascii="Times New Roman"/>
          <w:b w:val="false"/>
          <w:i w:val="false"/>
          <w:color w:val="000000"/>
          <w:sz w:val="28"/>
        </w:rPr>
        <w:t>
      (далее – Комиссия):</w:t>
      </w:r>
    </w:p>
    <w:p>
      <w:pPr>
        <w:spacing w:after="0"/>
        <w:ind w:left="0"/>
        <w:jc w:val="both"/>
      </w:pPr>
      <w:r>
        <w:rPr>
          <w:rFonts w:ascii="Times New Roman"/>
          <w:b w:val="false"/>
          <w:i w:val="false"/>
          <w:color w:val="000000"/>
          <w:sz w:val="28"/>
        </w:rPr>
        <w:t>
      а) при получении запроса от интеграционного сегмента Комиссии;</w:t>
      </w:r>
    </w:p>
    <w:p>
      <w:pPr>
        <w:spacing w:after="0"/>
        <w:ind w:left="0"/>
        <w:jc w:val="both"/>
      </w:pPr>
      <w:r>
        <w:rPr>
          <w:rFonts w:ascii="Times New Roman"/>
          <w:b w:val="false"/>
          <w:i w:val="false"/>
          <w:color w:val="000000"/>
          <w:sz w:val="28"/>
        </w:rPr>
        <w:t>
      б) при сохранении диагностической информации в журнале интеграционного шлюза.</w:t>
      </w:r>
    </w:p>
    <w:bookmarkStart w:name="z256" w:id="218"/>
    <w:p>
      <w:pPr>
        <w:spacing w:after="0"/>
        <w:ind w:left="0"/>
        <w:jc w:val="both"/>
      </w:pPr>
      <w:r>
        <w:rPr>
          <w:rFonts w:ascii="Times New Roman"/>
          <w:b w:val="false"/>
          <w:i w:val="false"/>
          <w:color w:val="000000"/>
          <w:sz w:val="28"/>
        </w:rPr>
        <w:t>
      3. При сохранении диагностической информации служебное сообщение синхронизации диагностической информации формируется интеграционным шлюзом в соответствии со следующими требованиями:</w:t>
      </w:r>
    </w:p>
    <w:bookmarkEnd w:id="218"/>
    <w:p>
      <w:pPr>
        <w:spacing w:after="0"/>
        <w:ind w:left="0"/>
        <w:jc w:val="both"/>
      </w:pPr>
      <w:r>
        <w:rPr>
          <w:rFonts w:ascii="Times New Roman"/>
          <w:b w:val="false"/>
          <w:i w:val="false"/>
          <w:color w:val="000000"/>
          <w:sz w:val="28"/>
        </w:rPr>
        <w:t>
      а) при заполнении логического адреса отправителя сообщения указывается логический адрес интеграционного шлюза интеграционной платформы интегрированной системы;</w:t>
      </w:r>
    </w:p>
    <w:p>
      <w:pPr>
        <w:spacing w:after="0"/>
        <w:ind w:left="0"/>
        <w:jc w:val="both"/>
      </w:pPr>
      <w:r>
        <w:rPr>
          <w:rFonts w:ascii="Times New Roman"/>
          <w:b w:val="false"/>
          <w:i w:val="false"/>
          <w:color w:val="000000"/>
          <w:sz w:val="28"/>
        </w:rPr>
        <w:t>
      б) при заполнении логического адреса получателя сообщения указывается значение "EAEU://EEC/SR/JOURNAL/PUT";</w:t>
      </w:r>
    </w:p>
    <w:p>
      <w:pPr>
        <w:spacing w:after="0"/>
        <w:ind w:left="0"/>
        <w:jc w:val="both"/>
      </w:pPr>
      <w:r>
        <w:rPr>
          <w:rFonts w:ascii="Times New Roman"/>
          <w:b w:val="false"/>
          <w:i w:val="false"/>
          <w:color w:val="000000"/>
          <w:sz w:val="28"/>
        </w:rPr>
        <w:t>
      в) при заполнении элемента wsa:Action указывается значение "int://SR/UTIL/JOURNAL/SYNC/PUT";</w:t>
      </w:r>
    </w:p>
    <w:p>
      <w:pPr>
        <w:spacing w:after="0"/>
        <w:ind w:left="0"/>
        <w:jc w:val="both"/>
      </w:pPr>
      <w:r>
        <w:rPr>
          <w:rFonts w:ascii="Times New Roman"/>
          <w:b w:val="false"/>
          <w:i w:val="false"/>
          <w:color w:val="000000"/>
          <w:sz w:val="28"/>
        </w:rPr>
        <w:t xml:space="preserve">
      г) при описании блока содержимого служебного сообщения используются пространства имен, приведенные в </w:t>
      </w:r>
      <w:r>
        <w:rPr>
          <w:rFonts w:ascii="Times New Roman"/>
          <w:b w:val="false"/>
          <w:i w:val="false"/>
          <w:color w:val="000000"/>
          <w:sz w:val="28"/>
        </w:rPr>
        <w:t>таблице 1</w:t>
      </w:r>
      <w:r>
        <w:rPr>
          <w:rFonts w:ascii="Times New Roman"/>
          <w:b w:val="false"/>
          <w:i w:val="false"/>
          <w:color w:val="000000"/>
          <w:sz w:val="28"/>
        </w:rPr>
        <w:t xml:space="preserve">. Блок содержимого служебного сообщения должен содержать элементы, приведенные в </w:t>
      </w:r>
      <w:r>
        <w:rPr>
          <w:rFonts w:ascii="Times New Roman"/>
          <w:b w:val="false"/>
          <w:i w:val="false"/>
          <w:color w:val="000000"/>
          <w:sz w:val="28"/>
        </w:rPr>
        <w:t>таблице 2</w:t>
      </w:r>
      <w:r>
        <w:rPr>
          <w:rFonts w:ascii="Times New Roman"/>
          <w:b w:val="false"/>
          <w:i w:val="false"/>
          <w:color w:val="000000"/>
          <w:sz w:val="28"/>
        </w:rPr>
        <w:t>.</w:t>
      </w:r>
    </w:p>
    <w:bookmarkStart w:name="z226" w:id="219"/>
    <w:p>
      <w:pPr>
        <w:spacing w:after="0"/>
        <w:ind w:left="0"/>
        <w:jc w:val="both"/>
      </w:pPr>
      <w:r>
        <w:rPr>
          <w:rFonts w:ascii="Times New Roman"/>
          <w:b w:val="false"/>
          <w:i w:val="false"/>
          <w:color w:val="000000"/>
          <w:sz w:val="28"/>
        </w:rPr>
        <w:t xml:space="preserve">
      Таблица 1      </w:t>
      </w:r>
    </w:p>
    <w:bookmarkEnd w:id="219"/>
    <w:bookmarkStart w:name="z227" w:id="220"/>
    <w:p>
      <w:pPr>
        <w:spacing w:after="0"/>
        <w:ind w:left="0"/>
        <w:jc w:val="both"/>
      </w:pPr>
      <w:r>
        <w:rPr>
          <w:rFonts w:ascii="Times New Roman"/>
          <w:b w:val="false"/>
          <w:i w:val="false"/>
          <w:color w:val="000000"/>
          <w:sz w:val="28"/>
        </w:rPr>
        <w:t>
                        Пространства имен документа</w:t>
      </w:r>
    </w:p>
    <w:bookmarkEnd w:id="220"/>
    <w:tbl>
      <w:tblPr>
        <w:tblW w:w="0" w:type="auto"/>
        <w:tblCellSpacing w:w="0" w:type="auto"/>
        <w:tblBorders>
          <w:top w:val="none"/>
          <w:left w:val="none"/>
          <w:bottom w:val="none"/>
          <w:right w:val="none"/>
          <w:insideH w:val="none"/>
          <w:insideV w:val="none"/>
        </w:tblBorders>
      </w:tblPr>
      <w:tblGrid>
        <w:gridCol w:w="1423"/>
        <w:gridCol w:w="10877"/>
      </w:tblGrid>
      <w:tr>
        <w:trPr>
          <w:trHeight w:val="30" w:hRule="atLeast"/>
        </w:trPr>
        <w:tc>
          <w:tcPr>
            <w:tcW w:w="1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10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1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journ </w:t>
            </w:r>
          </w:p>
        </w:tc>
        <w:tc>
          <w:tcPr>
            <w:tcW w:w="10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urn:EEC:Interaction:v1.0:Service:Util:Journal</w:t>
            </w:r>
          </w:p>
        </w:tc>
      </w:tr>
      <w:tr>
        <w:trPr>
          <w:trHeight w:val="30" w:hRule="atLeast"/>
        </w:trPr>
        <w:tc>
          <w:tcPr>
            <w:tcW w:w="14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w:t>
            </w:r>
          </w:p>
        </w:tc>
        <w:tc>
          <w:tcPr>
            <w:tcW w:w="108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http://www.w3.org/2001/XMLSchema</w:t>
            </w:r>
          </w:p>
        </w:tc>
      </w:tr>
    </w:tbl>
    <w:p>
      <w:pPr>
        <w:spacing w:after="0"/>
        <w:ind w:left="0"/>
        <w:jc w:val="left"/>
      </w:pPr>
      <w:r>
        <w:br/>
      </w:r>
      <w:r>
        <w:rPr>
          <w:rFonts w:ascii="Times New Roman"/>
          <w:b w:val="false"/>
          <w:i w:val="false"/>
          <w:color w:val="000000"/>
          <w:sz w:val="28"/>
        </w:rPr>
        <w:t>
</w:t>
      </w:r>
    </w:p>
    <w:bookmarkStart w:name="z228" w:id="221"/>
    <w:p>
      <w:pPr>
        <w:spacing w:after="0"/>
        <w:ind w:left="0"/>
        <w:jc w:val="both"/>
      </w:pPr>
      <w:r>
        <w:rPr>
          <w:rFonts w:ascii="Times New Roman"/>
          <w:b w:val="false"/>
          <w:i w:val="false"/>
          <w:color w:val="000000"/>
          <w:sz w:val="28"/>
        </w:rPr>
        <w:t xml:space="preserve">
      Таблица 2      </w:t>
      </w:r>
    </w:p>
    <w:bookmarkEnd w:id="221"/>
    <w:bookmarkStart w:name="z229" w:id="222"/>
    <w:p>
      <w:pPr>
        <w:spacing w:after="0"/>
        <w:ind w:left="0"/>
        <w:jc w:val="both"/>
      </w:pPr>
      <w:r>
        <w:rPr>
          <w:rFonts w:ascii="Times New Roman"/>
          <w:b w:val="false"/>
          <w:i w:val="false"/>
          <w:color w:val="000000"/>
          <w:sz w:val="28"/>
        </w:rPr>
        <w:t>
                              Состав блока содержимого служебного</w:t>
      </w:r>
    </w:p>
    <w:bookmarkEnd w:id="222"/>
    <w:p>
      <w:pPr>
        <w:spacing w:after="0"/>
        <w:ind w:left="0"/>
        <w:jc w:val="both"/>
      </w:pPr>
      <w:r>
        <w:rPr>
          <w:rFonts w:ascii="Times New Roman"/>
          <w:b w:val="false"/>
          <w:i w:val="false"/>
          <w:color w:val="000000"/>
          <w:sz w:val="28"/>
        </w:rPr>
        <w:t>
                    сообщения синхронизации диагностической информации</w:t>
      </w:r>
    </w:p>
    <w:tbl>
      <w:tblPr>
        <w:tblW w:w="0" w:type="auto"/>
        <w:tblCellSpacing w:w="0" w:type="auto"/>
        <w:tblBorders>
          <w:top w:val="none"/>
          <w:left w:val="none"/>
          <w:bottom w:val="none"/>
          <w:right w:val="none"/>
          <w:insideH w:val="none"/>
          <w:insideV w:val="none"/>
        </w:tblBorders>
      </w:tblPr>
      <w:tblGrid>
        <w:gridCol w:w="55"/>
        <w:gridCol w:w="55"/>
        <w:gridCol w:w="55"/>
        <w:gridCol w:w="55"/>
        <w:gridCol w:w="55"/>
        <w:gridCol w:w="106"/>
        <w:gridCol w:w="3434"/>
        <w:gridCol w:w="1960"/>
        <w:gridCol w:w="5839"/>
        <w:gridCol w:w="686"/>
      </w:tblGrid>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putJournal</w:t>
            </w:r>
          </w:p>
        </w:tc>
        <w:tc>
          <w:tcPr>
            <w:tcW w:w="19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оборачивающий элемент</w:t>
            </w:r>
          </w:p>
        </w:tc>
        <w:tc>
          <w:tcPr>
            <w:tcW w:w="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journ:Journal</w:t>
            </w:r>
          </w:p>
        </w:tc>
        <w:tc>
          <w:tcPr>
            <w:tcW w:w="19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оборачивающий элемент</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journ:Rec</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оборачивающий элемент для записи журнала</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0..n</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journ:MessageDetail</w:t>
            </w:r>
          </w:p>
        </w:tc>
        <w:tc>
          <w:tcPr>
            <w:tcW w:w="19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детализация сообщения</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journ:ProcessInfo</w:t>
            </w:r>
          </w:p>
        </w:tc>
        <w:tc>
          <w:tcPr>
            <w:tcW w:w="19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сведений об общем процессе – для общих процессов, для других сообщений заполняется Action</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journ:Code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общего процесса согласно регламенту информационного взаимодействия</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journ:Version</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общего процесса</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journ:ProcedureCode</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процедуры согласно регламенту информационного взаимодействия</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journ:TransactionCode</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транзакции общего процесса согласно регламенту информационного взаимодействия</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journ:MessageCode</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сообщения согласно регламенту информационного взаимодействия</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journ:Action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wsa:Action, идентифицирующий содержимое сообщения</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journ:Routing</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маршруте сообщения</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journ:To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wsa:To, содержащий сведения о получателе</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@Segment</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 получателя</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journ:ReplyTo</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wsa:ReplyTo/wsa:Address, содержащий сведения о логическом адресе отправителя, на который должно быть направлено сообщение-ответ</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journ:From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wsa:From/wsa:Address, содержащий сведения о логическом адресе отправителя, на который не может быть направлено сообщение-ответ</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journ:FaultTo</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wsa:FaultTo/wsa:Address, содержащий сведения о логическом адресе отправителя, на который должно быть направлено сообщение-ответ c ошибкой</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journ:FromSegment</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сегмент-источник сообщения (заполняется на основе адреса From или ReplyTo)</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journ:MessageID</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wsa:MessageID, содержащий идентификатор сообщения</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journ:RelatesTo</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заголовок wsa:RelatesTo, содержащий ссылочный идентификатор сообщения </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journ:ConversationID</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int:ConversationID, содержащий идентификатор экземпляра процедуры общего процесса</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journ:MessageType</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сообщения</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journ:Receipt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квитанции доверенной третьей стороны</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journ:DocumentRef</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journ:ReceiptId</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квитанции доверенной третьей стороны</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journ:IsValid</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xs:boolean</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проверки электронной цифровой подписи (электронной подписи) в электронном документе</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journ:ErrorCode</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 при проверке электронной цифровой подписи (электронной подписи) в электронном документе</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journ:ReasonText</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ошибки при проверке электронной цифровой подписи (электронной подписи) в электронном документе</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journ:OperationDt</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xs:dateTime</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операции</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journ:TrackID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уникальный идентификатор сообщения</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journ:AcceptTime</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xs:dateTime</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приема сообщения интеграционным шлюзом</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journ:Source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 источника сообщения</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journ:Receiver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 – приемника сообщения</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journ:Status</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обработки</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journ:Msg</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в точке журналирования</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journ:ErrorTxt</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ошибка обработки </w:t>
            </w:r>
          </w:p>
          <w:p>
            <w:pPr>
              <w:spacing w:after="20"/>
              <w:ind w:left="20"/>
              <w:jc w:val="both"/>
            </w:pPr>
            <w:r>
              <w:rPr>
                <w:rFonts w:ascii="Times New Roman"/>
                <w:b w:val="false"/>
                <w:i w:val="false"/>
                <w:color w:val="000000"/>
                <w:sz w:val="20"/>
              </w:rPr>
              <w:t>
(при наличии)</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journ:ErrorCode</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 обработки</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journ:IDRef</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ссылочный идентификатор записи – обязателен при отправке в Комиссию</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journ:SourceSegment</w:t>
            </w: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xs:string</w:t>
            </w:r>
          </w:p>
        </w:tc>
        <w:tc>
          <w:tcPr>
            <w:tcW w:w="58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сегмент-источник журнала</w:t>
            </w:r>
          </w:p>
        </w:tc>
        <w:tc>
          <w:tcPr>
            <w:tcW w:w="6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30" w:id="223"/>
    <w:p>
      <w:pPr>
        <w:spacing w:after="0"/>
        <w:ind w:left="0"/>
        <w:jc w:val="both"/>
      </w:pPr>
      <w:r>
        <w:rPr>
          <w:rFonts w:ascii="Times New Roman"/>
          <w:b w:val="false"/>
          <w:i w:val="false"/>
          <w:color w:val="000000"/>
          <w:sz w:val="28"/>
        </w:rPr>
        <w:t>
      4. Сформированное служебное сообщение должно быть отправлено в очередь входящих сообщений интеграционного шлюза интеграционного сегмента Комиссии.</w:t>
      </w:r>
    </w:p>
    <w:bookmarkEnd w:id="223"/>
    <w:bookmarkStart w:name="z231" w:id="224"/>
    <w:p>
      <w:pPr>
        <w:spacing w:after="0"/>
        <w:ind w:left="0"/>
        <w:jc w:val="both"/>
      </w:pPr>
      <w:r>
        <w:rPr>
          <w:rFonts w:ascii="Times New Roman"/>
          <w:b w:val="false"/>
          <w:i w:val="false"/>
          <w:color w:val="000000"/>
          <w:sz w:val="28"/>
        </w:rPr>
        <w:t>
      5. Интеграционным сегментом Комиссии может инициироваться запрос диагностической информации от интеграционного шлюза интеграционной платформы интегрированной системы.</w:t>
      </w:r>
    </w:p>
    <w:bookmarkEnd w:id="224"/>
    <w:bookmarkStart w:name="z232" w:id="225"/>
    <w:p>
      <w:pPr>
        <w:spacing w:after="0"/>
        <w:ind w:left="0"/>
        <w:jc w:val="both"/>
      </w:pPr>
      <w:r>
        <w:rPr>
          <w:rFonts w:ascii="Times New Roman"/>
          <w:b w:val="false"/>
          <w:i w:val="false"/>
          <w:color w:val="000000"/>
          <w:sz w:val="28"/>
        </w:rPr>
        <w:t>
      6. Запрос диагностической информации интеграционным сегментом Комиссии осуществляется в соответствии со следующими требованиями:</w:t>
      </w:r>
    </w:p>
    <w:bookmarkEnd w:id="225"/>
    <w:p>
      <w:pPr>
        <w:spacing w:after="0"/>
        <w:ind w:left="0"/>
        <w:jc w:val="both"/>
      </w:pPr>
      <w:r>
        <w:rPr>
          <w:rFonts w:ascii="Times New Roman"/>
          <w:b w:val="false"/>
          <w:i w:val="false"/>
          <w:color w:val="000000"/>
          <w:sz w:val="28"/>
        </w:rPr>
        <w:t>
      а) в очередь входящих сообщений интеграционного шлюза поступает служебное сообщение с запросом диагностической информации;</w:t>
      </w:r>
    </w:p>
    <w:p>
      <w:pPr>
        <w:spacing w:after="0"/>
        <w:ind w:left="0"/>
        <w:jc w:val="both"/>
      </w:pPr>
      <w:r>
        <w:rPr>
          <w:rFonts w:ascii="Times New Roman"/>
          <w:b w:val="false"/>
          <w:i w:val="false"/>
          <w:color w:val="000000"/>
          <w:sz w:val="28"/>
        </w:rPr>
        <w:t>
      б) при заполнении логического адреса получателя сообщения указывается значение "EEU://КОД_СЕГМЕНТА/SR/JOURNAL/GET";</w:t>
      </w:r>
    </w:p>
    <w:p>
      <w:pPr>
        <w:spacing w:after="0"/>
        <w:ind w:left="0"/>
        <w:jc w:val="both"/>
      </w:pPr>
      <w:r>
        <w:rPr>
          <w:rFonts w:ascii="Times New Roman"/>
          <w:b w:val="false"/>
          <w:i w:val="false"/>
          <w:color w:val="000000"/>
          <w:sz w:val="28"/>
        </w:rPr>
        <w:t>
      в) при заполнении элемента wsa:Action указывается значение "int://SR/UTIL/JOURNAL/SYNC/GET";</w:t>
      </w:r>
    </w:p>
    <w:p>
      <w:pPr>
        <w:spacing w:after="0"/>
        <w:ind w:left="0"/>
        <w:jc w:val="both"/>
      </w:pPr>
      <w:r>
        <w:rPr>
          <w:rFonts w:ascii="Times New Roman"/>
          <w:b w:val="false"/>
          <w:i w:val="false"/>
          <w:color w:val="000000"/>
          <w:sz w:val="28"/>
        </w:rPr>
        <w:t xml:space="preserve">
      г) блок содержимого служебного сообщения содержит элементы, приведенные в </w:t>
      </w:r>
      <w:r>
        <w:rPr>
          <w:rFonts w:ascii="Times New Roman"/>
          <w:b w:val="false"/>
          <w:i w:val="false"/>
          <w:color w:val="000000"/>
          <w:sz w:val="28"/>
        </w:rPr>
        <w:t>таблице 3</w:t>
      </w:r>
      <w:r>
        <w:rPr>
          <w:rFonts w:ascii="Times New Roman"/>
          <w:b w:val="false"/>
          <w:i w:val="false"/>
          <w:color w:val="000000"/>
          <w:sz w:val="28"/>
        </w:rPr>
        <w:t>.</w:t>
      </w:r>
    </w:p>
    <w:bookmarkStart w:name="z233" w:id="226"/>
    <w:p>
      <w:pPr>
        <w:spacing w:after="0"/>
        <w:ind w:left="0"/>
        <w:jc w:val="both"/>
      </w:pPr>
      <w:r>
        <w:rPr>
          <w:rFonts w:ascii="Times New Roman"/>
          <w:b w:val="false"/>
          <w:i w:val="false"/>
          <w:color w:val="000000"/>
          <w:sz w:val="28"/>
        </w:rPr>
        <w:t xml:space="preserve">
      Таблица 3      </w:t>
      </w:r>
    </w:p>
    <w:bookmarkEnd w:id="226"/>
    <w:bookmarkStart w:name="z234" w:id="227"/>
    <w:p>
      <w:pPr>
        <w:spacing w:after="0"/>
        <w:ind w:left="0"/>
        <w:jc w:val="both"/>
      </w:pPr>
      <w:r>
        <w:rPr>
          <w:rFonts w:ascii="Times New Roman"/>
          <w:b w:val="false"/>
          <w:i w:val="false"/>
          <w:color w:val="000000"/>
          <w:sz w:val="28"/>
        </w:rPr>
        <w:t>
                         Состав блока содержимого служебного</w:t>
      </w:r>
    </w:p>
    <w:bookmarkEnd w:id="227"/>
    <w:p>
      <w:pPr>
        <w:spacing w:after="0"/>
        <w:ind w:left="0"/>
        <w:jc w:val="both"/>
      </w:pPr>
      <w:r>
        <w:rPr>
          <w:rFonts w:ascii="Times New Roman"/>
          <w:b w:val="false"/>
          <w:i w:val="false"/>
          <w:color w:val="000000"/>
          <w:sz w:val="28"/>
        </w:rPr>
        <w:t>
                     сообщения запроса диагностической информации</w:t>
      </w:r>
    </w:p>
    <w:tbl>
      <w:tblPr>
        <w:tblW w:w="0" w:type="auto"/>
        <w:tblCellSpacing w:w="0" w:type="auto"/>
        <w:tblBorders>
          <w:top w:val="none"/>
          <w:left w:val="none"/>
          <w:bottom w:val="none"/>
          <w:right w:val="none"/>
          <w:insideH w:val="none"/>
          <w:insideV w:val="none"/>
        </w:tblBorders>
      </w:tblPr>
      <w:tblGrid>
        <w:gridCol w:w="73"/>
        <w:gridCol w:w="3697"/>
        <w:gridCol w:w="2303"/>
        <w:gridCol w:w="5807"/>
        <w:gridCol w:w="42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5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getJournal</w:t>
            </w:r>
          </w:p>
        </w:tc>
        <w:tc>
          <w:tcPr>
            <w:tcW w:w="23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оборачивающий элемент</w:t>
            </w:r>
          </w:p>
        </w:tc>
        <w:tc>
          <w:tcPr>
            <w:tcW w:w="4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journ:MessageID</w:t>
            </w:r>
          </w:p>
        </w:tc>
        <w:tc>
          <w:tcPr>
            <w:tcW w:w="2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5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сообщения, которое должно быть найдено. Заполняется либо MessageID, либоTrackID</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journ:TrackID</w:t>
            </w:r>
          </w:p>
        </w:tc>
        <w:tc>
          <w:tcPr>
            <w:tcW w:w="2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xs:anyURI</w:t>
            </w:r>
          </w:p>
        </w:tc>
        <w:tc>
          <w:tcPr>
            <w:tcW w:w="5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идентификатор сообщения, которое должно быть найдено. Заполняется либо MessageID, либо TrackID</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journ:FindRelates</w:t>
            </w:r>
          </w:p>
        </w:tc>
        <w:tc>
          <w:tcPr>
            <w:tcW w:w="23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xs:boolean</w:t>
            </w:r>
          </w:p>
        </w:tc>
        <w:tc>
          <w:tcPr>
            <w:tcW w:w="5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запроса связанных сообщений. Актуально при запросе по MessageID</w:t>
            </w:r>
          </w:p>
        </w:tc>
        <w:tc>
          <w:tcPr>
            <w:tcW w:w="4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35" w:id="228"/>
    <w:p>
      <w:pPr>
        <w:spacing w:after="0"/>
        <w:ind w:left="0"/>
        <w:jc w:val="both"/>
      </w:pPr>
      <w:r>
        <w:rPr>
          <w:rFonts w:ascii="Times New Roman"/>
          <w:b w:val="false"/>
          <w:i w:val="false"/>
          <w:color w:val="000000"/>
          <w:sz w:val="28"/>
        </w:rPr>
        <w:t>
      7. При получении служебного сообщения с запросом диагностической информации интеграционным шлюзом выполняется поиск диагностической информации в локальном хранилище диагностической информации в соответствии со следующими требованиями:</w:t>
      </w:r>
    </w:p>
    <w:bookmarkEnd w:id="228"/>
    <w:p>
      <w:pPr>
        <w:spacing w:after="0"/>
        <w:ind w:left="0"/>
        <w:jc w:val="both"/>
      </w:pPr>
      <w:r>
        <w:rPr>
          <w:rFonts w:ascii="Times New Roman"/>
          <w:b w:val="false"/>
          <w:i w:val="false"/>
          <w:color w:val="000000"/>
          <w:sz w:val="28"/>
        </w:rPr>
        <w:t>
      а) если в запросе заполнен элемент MessageID, должна быть найдена вся информация о сообщениях с аналогичным MessageID. При этом, если флаг в элементе FindRelates установлен в значение "true", должны быть найдены записи журнала, у которых поле RelatesTo равно элементу MessageID запроса;</w:t>
      </w:r>
    </w:p>
    <w:p>
      <w:pPr>
        <w:spacing w:after="0"/>
        <w:ind w:left="0"/>
        <w:jc w:val="both"/>
      </w:pPr>
      <w:r>
        <w:rPr>
          <w:rFonts w:ascii="Times New Roman"/>
          <w:b w:val="false"/>
          <w:i w:val="false"/>
          <w:color w:val="000000"/>
          <w:sz w:val="28"/>
        </w:rPr>
        <w:t>
      б) если в запросе заполнен элемент TrackID, должна быть найдена вся информация о сообщениях с аналогичным TrackID.</w:t>
      </w:r>
    </w:p>
    <w:bookmarkStart w:name="z236" w:id="229"/>
    <w:p>
      <w:pPr>
        <w:spacing w:after="0"/>
        <w:ind w:left="0"/>
        <w:jc w:val="both"/>
      </w:pPr>
      <w:r>
        <w:rPr>
          <w:rFonts w:ascii="Times New Roman"/>
          <w:b w:val="false"/>
          <w:i w:val="false"/>
          <w:color w:val="000000"/>
          <w:sz w:val="28"/>
        </w:rPr>
        <w:t xml:space="preserve">
      8. Вся найденная информация о сообщениях, предусмотренных пунктом 7 настоящего документа, должна быть отправлена в виде служебного сообщения синхронизации диагностической информации, описанного в </w:t>
      </w:r>
      <w:r>
        <w:rPr>
          <w:rFonts w:ascii="Times New Roman"/>
          <w:b w:val="false"/>
          <w:i w:val="false"/>
          <w:color w:val="000000"/>
          <w:sz w:val="28"/>
        </w:rPr>
        <w:t>пункте 3</w:t>
      </w:r>
      <w:r>
        <w:rPr>
          <w:rFonts w:ascii="Times New Roman"/>
          <w:b w:val="false"/>
          <w:i w:val="false"/>
          <w:color w:val="000000"/>
          <w:sz w:val="28"/>
        </w:rPr>
        <w:t xml:space="preserve"> настоящего документа. При заполнении поля RelatesTo заголовка служебного сообщения указывается значение поля MessageID заголовка служебного сообщения о запросе диагностической информации.</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электронного обмена</w:t>
            </w:r>
            <w:r>
              <w:br/>
            </w:r>
            <w:r>
              <w:rPr>
                <w:rFonts w:ascii="Times New Roman"/>
                <w:b w:val="false"/>
                <w:i w:val="false"/>
                <w:color w:val="000000"/>
                <w:sz w:val="20"/>
              </w:rPr>
              <w:t>данными в интегрированной</w:t>
            </w:r>
            <w:r>
              <w:br/>
            </w:r>
            <w:r>
              <w:rPr>
                <w:rFonts w:ascii="Times New Roman"/>
                <w:b w:val="false"/>
                <w:i w:val="false"/>
                <w:color w:val="000000"/>
                <w:sz w:val="20"/>
              </w:rPr>
              <w:t>информационной системе внешней</w:t>
            </w:r>
            <w:r>
              <w:br/>
            </w:r>
            <w:r>
              <w:rPr>
                <w:rFonts w:ascii="Times New Roman"/>
                <w:b w:val="false"/>
                <w:i w:val="false"/>
                <w:color w:val="000000"/>
                <w:sz w:val="20"/>
              </w:rPr>
              <w:t>и взаимной торговли</w:t>
            </w:r>
          </w:p>
        </w:tc>
      </w:tr>
    </w:tbl>
    <w:bookmarkStart w:name="z238" w:id="230"/>
    <w:p>
      <w:pPr>
        <w:spacing w:after="0"/>
        <w:ind w:left="0"/>
        <w:jc w:val="left"/>
      </w:pPr>
      <w:r>
        <w:rPr>
          <w:rFonts w:ascii="Times New Roman"/>
          <w:b/>
          <w:i w:val="false"/>
          <w:color w:val="000000"/>
        </w:rPr>
        <w:t xml:space="preserve"> ОПИСАНИЕ</w:t>
      </w:r>
      <w:r>
        <w:br/>
      </w:r>
      <w:r>
        <w:rPr>
          <w:rFonts w:ascii="Times New Roman"/>
          <w:b/>
          <w:i w:val="false"/>
          <w:color w:val="000000"/>
        </w:rPr>
        <w:t>структуры и реквизитного состава сигналов-подтверждений и</w:t>
      </w:r>
      <w:r>
        <w:br/>
      </w:r>
      <w:r>
        <w:rPr>
          <w:rFonts w:ascii="Times New Roman"/>
          <w:b/>
          <w:i w:val="false"/>
          <w:color w:val="000000"/>
        </w:rPr>
        <w:t>сигналов-исключений</w:t>
      </w:r>
    </w:p>
    <w:bookmarkEnd w:id="230"/>
    <w:bookmarkStart w:name="z239" w:id="231"/>
    <w:p>
      <w:pPr>
        <w:spacing w:after="0"/>
        <w:ind w:left="0"/>
        <w:jc w:val="both"/>
      </w:pPr>
      <w:r>
        <w:rPr>
          <w:rFonts w:ascii="Times New Roman"/>
          <w:b w:val="false"/>
          <w:i w:val="false"/>
          <w:color w:val="000000"/>
          <w:sz w:val="28"/>
        </w:rPr>
        <w:t xml:space="preserve">
      1. При описании структуры и реквизитного состава </w:t>
      </w:r>
    </w:p>
    <w:bookmarkEnd w:id="231"/>
    <w:p>
      <w:pPr>
        <w:spacing w:after="0"/>
        <w:ind w:left="0"/>
        <w:jc w:val="both"/>
      </w:pPr>
      <w:r>
        <w:rPr>
          <w:rFonts w:ascii="Times New Roman"/>
          <w:b w:val="false"/>
          <w:i w:val="false"/>
          <w:color w:val="000000"/>
          <w:sz w:val="28"/>
        </w:rPr>
        <w:t xml:space="preserve">
      сигналов-подтверждений и сигналов-исключений используются пространства имен, приведенные в </w:t>
      </w:r>
      <w:r>
        <w:rPr>
          <w:rFonts w:ascii="Times New Roman"/>
          <w:b w:val="false"/>
          <w:i w:val="false"/>
          <w:color w:val="000000"/>
          <w:sz w:val="28"/>
        </w:rPr>
        <w:t>таблице 1</w:t>
      </w:r>
      <w:r>
        <w:rPr>
          <w:rFonts w:ascii="Times New Roman"/>
          <w:b w:val="false"/>
          <w:i w:val="false"/>
          <w:color w:val="000000"/>
          <w:sz w:val="28"/>
        </w:rPr>
        <w:t>.</w:t>
      </w:r>
    </w:p>
    <w:bookmarkStart w:name="z240" w:id="232"/>
    <w:p>
      <w:pPr>
        <w:spacing w:after="0"/>
        <w:ind w:left="0"/>
        <w:jc w:val="both"/>
      </w:pPr>
      <w:r>
        <w:rPr>
          <w:rFonts w:ascii="Times New Roman"/>
          <w:b w:val="false"/>
          <w:i w:val="false"/>
          <w:color w:val="000000"/>
          <w:sz w:val="28"/>
        </w:rPr>
        <w:t xml:space="preserve">
      Таблица 1      </w:t>
      </w:r>
    </w:p>
    <w:bookmarkEnd w:id="232"/>
    <w:bookmarkStart w:name="z241" w:id="233"/>
    <w:p>
      <w:pPr>
        <w:spacing w:after="0"/>
        <w:ind w:left="0"/>
        <w:jc w:val="both"/>
      </w:pPr>
      <w:r>
        <w:rPr>
          <w:rFonts w:ascii="Times New Roman"/>
          <w:b w:val="false"/>
          <w:i w:val="false"/>
          <w:color w:val="000000"/>
          <w:sz w:val="28"/>
        </w:rPr>
        <w:t>
                                    Пространства имен</w:t>
      </w:r>
    </w:p>
    <w:bookmarkEnd w:id="233"/>
    <w:tbl>
      <w:tblPr>
        <w:tblW w:w="0" w:type="auto"/>
        <w:tblCellSpacing w:w="0" w:type="auto"/>
        <w:tblBorders>
          <w:top w:val="none"/>
          <w:left w:val="none"/>
          <w:bottom w:val="none"/>
          <w:right w:val="none"/>
          <w:insideH w:val="none"/>
          <w:insideV w:val="none"/>
        </w:tblBorders>
      </w:tblPr>
      <w:tblGrid>
        <w:gridCol w:w="1213"/>
        <w:gridCol w:w="11087"/>
      </w:tblGrid>
      <w:tr>
        <w:trPr>
          <w:trHeight w:val="30" w:hRule="atLeast"/>
        </w:trPr>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11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w:t>
            </w:r>
          </w:p>
        </w:tc>
        <w:tc>
          <w:tcPr>
            <w:tcW w:w="11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http://www.w3.org/2001/XMLSchema</w:t>
            </w:r>
          </w:p>
        </w:tc>
      </w:tr>
      <w:tr>
        <w:trPr>
          <w:trHeight w:val="30" w:hRule="atLeast"/>
        </w:trPr>
        <w:tc>
          <w:tcPr>
            <w:tcW w:w="12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w:t>
            </w:r>
          </w:p>
        </w:tc>
        <w:tc>
          <w:tcPr>
            <w:tcW w:w="11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urn:EEC:signal:v1.0</w:t>
            </w:r>
          </w:p>
        </w:tc>
      </w:tr>
    </w:tbl>
    <w:p>
      <w:pPr>
        <w:spacing w:after="0"/>
        <w:ind w:left="0"/>
        <w:jc w:val="left"/>
      </w:pPr>
      <w:r>
        <w:br/>
      </w:r>
      <w:r>
        <w:rPr>
          <w:rFonts w:ascii="Times New Roman"/>
          <w:b w:val="false"/>
          <w:i w:val="false"/>
          <w:color w:val="000000"/>
          <w:sz w:val="28"/>
        </w:rPr>
        <w:t>
</w:t>
      </w:r>
    </w:p>
    <w:bookmarkStart w:name="z242" w:id="234"/>
    <w:p>
      <w:pPr>
        <w:spacing w:after="0"/>
        <w:ind w:left="0"/>
        <w:jc w:val="both"/>
      </w:pPr>
      <w:r>
        <w:rPr>
          <w:rFonts w:ascii="Times New Roman"/>
          <w:b w:val="false"/>
          <w:i w:val="false"/>
          <w:color w:val="000000"/>
          <w:sz w:val="28"/>
        </w:rPr>
        <w:t xml:space="preserve">
      2. При описании структуры и реквизитного состава сигналов-подтверждений и сигналов-исключений используются базовые типы данных, приведенные в </w:t>
      </w:r>
      <w:r>
        <w:rPr>
          <w:rFonts w:ascii="Times New Roman"/>
          <w:b w:val="false"/>
          <w:i w:val="false"/>
          <w:color w:val="000000"/>
          <w:sz w:val="28"/>
        </w:rPr>
        <w:t>таблице 2</w:t>
      </w:r>
      <w:r>
        <w:rPr>
          <w:rFonts w:ascii="Times New Roman"/>
          <w:b w:val="false"/>
          <w:i w:val="false"/>
          <w:color w:val="000000"/>
          <w:sz w:val="28"/>
        </w:rPr>
        <w:t>.</w:t>
      </w:r>
    </w:p>
    <w:bookmarkEnd w:id="234"/>
    <w:bookmarkStart w:name="z243" w:id="235"/>
    <w:p>
      <w:pPr>
        <w:spacing w:after="0"/>
        <w:ind w:left="0"/>
        <w:jc w:val="both"/>
      </w:pPr>
      <w:r>
        <w:rPr>
          <w:rFonts w:ascii="Times New Roman"/>
          <w:b w:val="false"/>
          <w:i w:val="false"/>
          <w:color w:val="000000"/>
          <w:sz w:val="28"/>
        </w:rPr>
        <w:t xml:space="preserve">
      Таблица 2      </w:t>
      </w:r>
    </w:p>
    <w:bookmarkEnd w:id="235"/>
    <w:bookmarkStart w:name="z244" w:id="236"/>
    <w:p>
      <w:pPr>
        <w:spacing w:after="0"/>
        <w:ind w:left="0"/>
        <w:jc w:val="both"/>
      </w:pPr>
      <w:r>
        <w:rPr>
          <w:rFonts w:ascii="Times New Roman"/>
          <w:b w:val="false"/>
          <w:i w:val="false"/>
          <w:color w:val="000000"/>
          <w:sz w:val="28"/>
        </w:rPr>
        <w:t>
                                    Базовые типы данных</w:t>
      </w:r>
    </w:p>
    <w:bookmarkEnd w:id="236"/>
    <w:tbl>
      <w:tblPr>
        <w:tblW w:w="0" w:type="auto"/>
        <w:tblCellSpacing w:w="0" w:type="auto"/>
        <w:tblBorders>
          <w:top w:val="none"/>
          <w:left w:val="none"/>
          <w:bottom w:val="none"/>
          <w:right w:val="none"/>
          <w:insideH w:val="none"/>
          <w:insideV w:val="none"/>
        </w:tblBorders>
      </w:tblPr>
      <w:tblGrid>
        <w:gridCol w:w="2215"/>
        <w:gridCol w:w="10085"/>
      </w:tblGrid>
      <w:tr>
        <w:trPr>
          <w:trHeight w:val="3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sgn:EDocIdType</w:t>
            </w:r>
          </w:p>
        </w:tc>
        <w:tc>
          <w:tcPr>
            <w:tcW w:w="10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документа, являющийся UUID в соответствии со стандартом ISO/IEC 9834-8:2005. Строка символов с шаблоном [0-9a-fA-F]{8}-[0-9a-fA-F]{4}-[0-9a-fA-F]{4}-[0-9a-fA-F]{4}-[0-9a-fA-F]{12}</w:t>
            </w:r>
          </w:p>
        </w:tc>
      </w:tr>
      <w:tr>
        <w:trPr>
          <w:trHeight w:val="3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sgn:DateTimeType</w:t>
            </w:r>
          </w:p>
        </w:tc>
        <w:tc>
          <w:tcPr>
            <w:tcW w:w="10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 григорианскому календарю и время в формате стандарта ISO 8601 "Data elements and interchange formats – Information interchange – Representation of dates and types"</w:t>
            </w:r>
          </w:p>
        </w:tc>
      </w:tr>
      <w:tr>
        <w:trPr>
          <w:trHeight w:val="3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sgn:ErrorCodeType</w:t>
            </w:r>
          </w:p>
        </w:tc>
        <w:tc>
          <w:tcPr>
            <w:tcW w:w="10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ошибки контроля. Строка от 1 до 255 символов</w:t>
            </w:r>
          </w:p>
        </w:tc>
      </w:tr>
      <w:tr>
        <w:trPr>
          <w:trHeight w:val="30" w:hRule="atLeast"/>
        </w:trPr>
        <w:tc>
          <w:tcPr>
            <w:tcW w:w="22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sgn:StringType</w:t>
            </w:r>
          </w:p>
        </w:tc>
        <w:tc>
          <w:tcPr>
            <w:tcW w:w="100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произвольная информация в текстовой форме. Строка произвольной длины</w:t>
            </w:r>
          </w:p>
        </w:tc>
      </w:tr>
    </w:tbl>
    <w:p>
      <w:pPr>
        <w:spacing w:after="0"/>
        <w:ind w:left="0"/>
        <w:jc w:val="left"/>
      </w:pPr>
      <w:r>
        <w:br/>
      </w:r>
      <w:r>
        <w:rPr>
          <w:rFonts w:ascii="Times New Roman"/>
          <w:b w:val="false"/>
          <w:i w:val="false"/>
          <w:color w:val="000000"/>
          <w:sz w:val="28"/>
        </w:rPr>
        <w:t>
</w:t>
      </w:r>
    </w:p>
    <w:bookmarkStart w:name="z245" w:id="237"/>
    <w:p>
      <w:pPr>
        <w:spacing w:after="0"/>
        <w:ind w:left="0"/>
        <w:jc w:val="both"/>
      </w:pPr>
      <w:r>
        <w:rPr>
          <w:rFonts w:ascii="Times New Roman"/>
          <w:b w:val="false"/>
          <w:i w:val="false"/>
          <w:color w:val="000000"/>
          <w:sz w:val="28"/>
        </w:rPr>
        <w:t xml:space="preserve">
      3. Структура и реквизитный состав сигнала-подтверждения "Получено" приведены в </w:t>
      </w:r>
      <w:r>
        <w:rPr>
          <w:rFonts w:ascii="Times New Roman"/>
          <w:b w:val="false"/>
          <w:i w:val="false"/>
          <w:color w:val="000000"/>
          <w:sz w:val="28"/>
        </w:rPr>
        <w:t>таблице 3</w:t>
      </w:r>
      <w:r>
        <w:rPr>
          <w:rFonts w:ascii="Times New Roman"/>
          <w:b w:val="false"/>
          <w:i w:val="false"/>
          <w:color w:val="000000"/>
          <w:sz w:val="28"/>
        </w:rPr>
        <w:t>.</w:t>
      </w:r>
    </w:p>
    <w:bookmarkEnd w:id="237"/>
    <w:bookmarkStart w:name="z246" w:id="238"/>
    <w:p>
      <w:pPr>
        <w:spacing w:after="0"/>
        <w:ind w:left="0"/>
        <w:jc w:val="both"/>
      </w:pPr>
      <w:r>
        <w:rPr>
          <w:rFonts w:ascii="Times New Roman"/>
          <w:b w:val="false"/>
          <w:i w:val="false"/>
          <w:color w:val="000000"/>
          <w:sz w:val="28"/>
        </w:rPr>
        <w:t xml:space="preserve">
      Таблица 3      </w:t>
      </w:r>
    </w:p>
    <w:bookmarkEnd w:id="238"/>
    <w:bookmarkStart w:name="z247" w:id="239"/>
    <w:p>
      <w:pPr>
        <w:spacing w:after="0"/>
        <w:ind w:left="0"/>
        <w:jc w:val="both"/>
      </w:pPr>
      <w:r>
        <w:rPr>
          <w:rFonts w:ascii="Times New Roman"/>
          <w:b w:val="false"/>
          <w:i w:val="false"/>
          <w:color w:val="000000"/>
          <w:sz w:val="28"/>
        </w:rPr>
        <w:t xml:space="preserve">
                              Структура и реквизитный состав </w:t>
      </w:r>
    </w:p>
    <w:bookmarkEnd w:id="239"/>
    <w:p>
      <w:pPr>
        <w:spacing w:after="0"/>
        <w:ind w:left="0"/>
        <w:jc w:val="both"/>
      </w:pPr>
      <w:r>
        <w:rPr>
          <w:rFonts w:ascii="Times New Roman"/>
          <w:b w:val="false"/>
          <w:i w:val="false"/>
          <w:color w:val="000000"/>
          <w:sz w:val="28"/>
        </w:rPr>
        <w:t>
                              сигнала-подтверждения "Получено"</w:t>
      </w:r>
    </w:p>
    <w:tbl>
      <w:tblPr>
        <w:tblW w:w="0" w:type="auto"/>
        <w:tblCellSpacing w:w="0" w:type="auto"/>
        <w:tblBorders>
          <w:top w:val="none"/>
          <w:left w:val="none"/>
          <w:bottom w:val="none"/>
          <w:right w:val="none"/>
          <w:insideH w:val="none"/>
          <w:insideV w:val="none"/>
        </w:tblBorders>
      </w:tblPr>
      <w:tblGrid>
        <w:gridCol w:w="111"/>
        <w:gridCol w:w="4511"/>
        <w:gridCol w:w="5731"/>
        <w:gridCol w:w="1486"/>
        <w:gridCol w:w="461"/>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5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sgn:DeliveryReceipt</w:t>
            </w:r>
          </w:p>
        </w:tc>
        <w:tc>
          <w:tcPr>
            <w:tcW w:w="5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sgn:DeliveryReceiptType</w:t>
            </w:r>
          </w:p>
        </w:tc>
        <w:tc>
          <w:tcPr>
            <w:tcW w:w="1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оборачивающий элемент сигнала-подтверждения "Получено"</w:t>
            </w:r>
          </w:p>
        </w:tc>
        <w:tc>
          <w:tcPr>
            <w:tcW w:w="4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sgn:SignalId</w:t>
            </w:r>
          </w:p>
        </w:tc>
        <w:tc>
          <w:tcPr>
            <w:tcW w:w="5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sgn:EDocIdType</w:t>
            </w:r>
          </w:p>
        </w:tc>
        <w:tc>
          <w:tcPr>
            <w:tcW w:w="1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сигнала </w:t>
            </w:r>
          </w:p>
        </w:tc>
        <w:tc>
          <w:tcPr>
            <w:tcW w:w="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sgn:DateTime</w:t>
            </w:r>
          </w:p>
        </w:tc>
        <w:tc>
          <w:tcPr>
            <w:tcW w:w="5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sgn:DateTimeType</w:t>
            </w:r>
          </w:p>
        </w:tc>
        <w:tc>
          <w:tcPr>
            <w:tcW w:w="14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сигнала-подтверждения "Получено"</w:t>
            </w:r>
          </w:p>
        </w:tc>
        <w:tc>
          <w:tcPr>
            <w:tcW w:w="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48" w:id="240"/>
    <w:p>
      <w:pPr>
        <w:spacing w:after="0"/>
        <w:ind w:left="0"/>
        <w:jc w:val="both"/>
      </w:pPr>
      <w:r>
        <w:rPr>
          <w:rFonts w:ascii="Times New Roman"/>
          <w:b w:val="false"/>
          <w:i w:val="false"/>
          <w:color w:val="000000"/>
          <w:sz w:val="28"/>
        </w:rPr>
        <w:t xml:space="preserve">
      4. Структура и реквизитный состав сигнала-подтверждения "Принято в обработку" приведены в </w:t>
      </w:r>
      <w:r>
        <w:rPr>
          <w:rFonts w:ascii="Times New Roman"/>
          <w:b w:val="false"/>
          <w:i w:val="false"/>
          <w:color w:val="000000"/>
          <w:sz w:val="28"/>
        </w:rPr>
        <w:t>таблице 4</w:t>
      </w:r>
      <w:r>
        <w:rPr>
          <w:rFonts w:ascii="Times New Roman"/>
          <w:b w:val="false"/>
          <w:i w:val="false"/>
          <w:color w:val="000000"/>
          <w:sz w:val="28"/>
        </w:rPr>
        <w:t>.</w:t>
      </w:r>
    </w:p>
    <w:bookmarkEnd w:id="240"/>
    <w:bookmarkStart w:name="z249" w:id="241"/>
    <w:p>
      <w:pPr>
        <w:spacing w:after="0"/>
        <w:ind w:left="0"/>
        <w:jc w:val="both"/>
      </w:pPr>
      <w:r>
        <w:rPr>
          <w:rFonts w:ascii="Times New Roman"/>
          <w:b w:val="false"/>
          <w:i w:val="false"/>
          <w:color w:val="000000"/>
          <w:sz w:val="28"/>
        </w:rPr>
        <w:t xml:space="preserve">
      Таблица 4      </w:t>
      </w:r>
    </w:p>
    <w:bookmarkEnd w:id="241"/>
    <w:bookmarkStart w:name="z250" w:id="242"/>
    <w:p>
      <w:pPr>
        <w:spacing w:after="0"/>
        <w:ind w:left="0"/>
        <w:jc w:val="both"/>
      </w:pPr>
      <w:r>
        <w:rPr>
          <w:rFonts w:ascii="Times New Roman"/>
          <w:b w:val="false"/>
          <w:i w:val="false"/>
          <w:color w:val="000000"/>
          <w:sz w:val="28"/>
        </w:rPr>
        <w:t xml:space="preserve">
                           Структура и реквизитный состав </w:t>
      </w:r>
    </w:p>
    <w:bookmarkEnd w:id="242"/>
    <w:p>
      <w:pPr>
        <w:spacing w:after="0"/>
        <w:ind w:left="0"/>
        <w:jc w:val="both"/>
      </w:pPr>
      <w:r>
        <w:rPr>
          <w:rFonts w:ascii="Times New Roman"/>
          <w:b w:val="false"/>
          <w:i w:val="false"/>
          <w:color w:val="000000"/>
          <w:sz w:val="28"/>
        </w:rPr>
        <w:t>
                        сигнала-подтверждения "Принято в обработку"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4323"/>
        <w:gridCol w:w="2659"/>
        <w:gridCol w:w="2660"/>
      </w:tblGrid>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2"/>
        <w:gridCol w:w="4519"/>
        <w:gridCol w:w="5644"/>
        <w:gridCol w:w="1604"/>
        <w:gridCol w:w="421"/>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sgn:ProcessingReceipt</w:t>
            </w:r>
          </w:p>
        </w:tc>
        <w:tc>
          <w:tcPr>
            <w:tcW w:w="5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sgn:ProcessingReceiptType</w:t>
            </w:r>
          </w:p>
        </w:tc>
        <w:tc>
          <w:tcPr>
            <w:tcW w:w="1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оборачивающий элемент сигнала-подтверждения "Принято в обработку"</w:t>
            </w:r>
          </w:p>
        </w:tc>
        <w:tc>
          <w:tcPr>
            <w:tcW w:w="42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sgn:SignalId</w:t>
            </w:r>
          </w:p>
        </w:tc>
        <w:tc>
          <w:tcPr>
            <w:tcW w:w="5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sgn:EDocIdType</w:t>
            </w:r>
          </w:p>
        </w:tc>
        <w:tc>
          <w:tcPr>
            <w:tcW w:w="1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сигнала</w:t>
            </w:r>
          </w:p>
        </w:tc>
        <w:tc>
          <w:tcPr>
            <w:tcW w:w="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sgn:DateTime</w:t>
            </w:r>
          </w:p>
        </w:tc>
        <w:tc>
          <w:tcPr>
            <w:tcW w:w="5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sgn:DateTimeType</w:t>
            </w:r>
          </w:p>
        </w:tc>
        <w:tc>
          <w:tcPr>
            <w:tcW w:w="1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формирования сигнала-подтверждения "Принято в обработку"</w:t>
            </w:r>
          </w:p>
        </w:tc>
        <w:tc>
          <w:tcPr>
            <w:tcW w:w="4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51" w:id="243"/>
    <w:p>
      <w:pPr>
        <w:spacing w:after="0"/>
        <w:ind w:left="0"/>
        <w:jc w:val="both"/>
      </w:pPr>
      <w:r>
        <w:rPr>
          <w:rFonts w:ascii="Times New Roman"/>
          <w:b w:val="false"/>
          <w:i w:val="false"/>
          <w:color w:val="000000"/>
          <w:sz w:val="28"/>
        </w:rPr>
        <w:t xml:space="preserve">
      5. Структура и реквизитный состав сигнала-исключения "Ошибка" приведены в </w:t>
      </w:r>
      <w:r>
        <w:rPr>
          <w:rFonts w:ascii="Times New Roman"/>
          <w:b w:val="false"/>
          <w:i w:val="false"/>
          <w:color w:val="000000"/>
          <w:sz w:val="28"/>
        </w:rPr>
        <w:t>таблице 5</w:t>
      </w:r>
      <w:r>
        <w:rPr>
          <w:rFonts w:ascii="Times New Roman"/>
          <w:b w:val="false"/>
          <w:i w:val="false"/>
          <w:color w:val="000000"/>
          <w:sz w:val="28"/>
        </w:rPr>
        <w:t>.</w:t>
      </w:r>
    </w:p>
    <w:bookmarkEnd w:id="243"/>
    <w:bookmarkStart w:name="z252" w:id="244"/>
    <w:p>
      <w:pPr>
        <w:spacing w:after="0"/>
        <w:ind w:left="0"/>
        <w:jc w:val="both"/>
      </w:pPr>
      <w:r>
        <w:rPr>
          <w:rFonts w:ascii="Times New Roman"/>
          <w:b w:val="false"/>
          <w:i w:val="false"/>
          <w:color w:val="000000"/>
          <w:sz w:val="28"/>
        </w:rPr>
        <w:t xml:space="preserve">
      Таблица 5       </w:t>
      </w:r>
    </w:p>
    <w:bookmarkEnd w:id="244"/>
    <w:bookmarkStart w:name="z253" w:id="245"/>
    <w:p>
      <w:pPr>
        <w:spacing w:after="0"/>
        <w:ind w:left="0"/>
        <w:jc w:val="both"/>
      </w:pPr>
      <w:r>
        <w:rPr>
          <w:rFonts w:ascii="Times New Roman"/>
          <w:b w:val="false"/>
          <w:i w:val="false"/>
          <w:color w:val="000000"/>
          <w:sz w:val="28"/>
        </w:rPr>
        <w:t xml:space="preserve">
                           Структура и реквизитный состав </w:t>
      </w:r>
    </w:p>
    <w:bookmarkEnd w:id="245"/>
    <w:p>
      <w:pPr>
        <w:spacing w:after="0"/>
        <w:ind w:left="0"/>
        <w:jc w:val="both"/>
      </w:pPr>
      <w:r>
        <w:rPr>
          <w:rFonts w:ascii="Times New Roman"/>
          <w:b w:val="false"/>
          <w:i w:val="false"/>
          <w:color w:val="000000"/>
          <w:sz w:val="28"/>
        </w:rPr>
        <w:t>
                            сигнала-исключения "Ошибка"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4323"/>
        <w:gridCol w:w="2659"/>
        <w:gridCol w:w="2660"/>
      </w:tblGrid>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2"/>
        <w:gridCol w:w="82"/>
        <w:gridCol w:w="3750"/>
        <w:gridCol w:w="4998"/>
        <w:gridCol w:w="2518"/>
        <w:gridCol w:w="87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sgn:ValidationError</w:t>
            </w:r>
          </w:p>
        </w:tc>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sgn:ValidationError Type</w:t>
            </w:r>
          </w:p>
        </w:tc>
        <w:tc>
          <w:tcPr>
            <w:tcW w:w="2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оборачивающий элемент сигнала-исключения "Ошибка"</w:t>
            </w:r>
          </w:p>
        </w:tc>
        <w:tc>
          <w:tcPr>
            <w:tcW w:w="8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sgn:SignalId</w:t>
            </w:r>
          </w:p>
        </w:tc>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sgn:EDocIdType</w:t>
            </w:r>
          </w:p>
        </w:tc>
        <w:tc>
          <w:tcPr>
            <w:tcW w:w="2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сигнала-исключения "Ошибка"</w:t>
            </w:r>
          </w:p>
        </w:tc>
        <w:tc>
          <w:tcPr>
            <w:tcW w:w="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sgn:DateTime</w:t>
            </w:r>
          </w:p>
        </w:tc>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sgn:DateTimeType</w:t>
            </w:r>
          </w:p>
        </w:tc>
        <w:tc>
          <w:tcPr>
            <w:tcW w:w="2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 время формирования сигнала-исключения "Ошибка" </w:t>
            </w:r>
          </w:p>
        </w:tc>
        <w:tc>
          <w:tcPr>
            <w:tcW w:w="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sgn:Error</w:t>
            </w:r>
          </w:p>
        </w:tc>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sgn:ErrorType</w:t>
            </w:r>
          </w:p>
        </w:tc>
        <w:tc>
          <w:tcPr>
            <w:tcW w:w="2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оборачивающий элемент </w:t>
            </w:r>
          </w:p>
        </w:tc>
        <w:tc>
          <w:tcPr>
            <w:tcW w:w="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sgn:Code</w:t>
            </w:r>
          </w:p>
        </w:tc>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sgn:ErrorCodeType</w:t>
            </w:r>
          </w:p>
        </w:tc>
        <w:tc>
          <w:tcPr>
            <w:tcW w:w="2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кодовое обозначение ошибки </w:t>
            </w:r>
          </w:p>
        </w:tc>
        <w:tc>
          <w:tcPr>
            <w:tcW w:w="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sgn:Description</w:t>
            </w:r>
          </w:p>
        </w:tc>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sgn:StringType</w:t>
            </w:r>
          </w:p>
        </w:tc>
        <w:tc>
          <w:tcPr>
            <w:tcW w:w="2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ошибки в текстовой форме</w:t>
            </w:r>
          </w:p>
        </w:tc>
        <w:tc>
          <w:tcPr>
            <w:tcW w:w="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sgn:Details</w:t>
            </w:r>
          </w:p>
        </w:tc>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sgn:StringType</w:t>
            </w:r>
          </w:p>
        </w:tc>
        <w:tc>
          <w:tcPr>
            <w:tcW w:w="2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детализированные сведения об ошибке </w:t>
            </w:r>
          </w:p>
        </w:tc>
        <w:tc>
          <w:tcPr>
            <w:tcW w:w="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sgn:EDocId</w:t>
            </w:r>
          </w:p>
        </w:tc>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sgn:EDocIdType</w:t>
            </w:r>
          </w:p>
        </w:tc>
        <w:tc>
          <w:tcPr>
            <w:tcW w:w="2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документа, в котором возникла ошибка. Заполняется, если ошибка относится к конкретному документу и идентификатор документа удалось извлечь</w:t>
            </w:r>
          </w:p>
        </w:tc>
        <w:tc>
          <w:tcPr>
            <w:tcW w:w="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sgn:Reference</w:t>
            </w:r>
          </w:p>
        </w:tc>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sgn:StringType</w:t>
            </w:r>
          </w:p>
        </w:tc>
        <w:tc>
          <w:tcPr>
            <w:tcW w:w="2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позволяющая однозначно локализовать элемент, вызвавший ошибку</w:t>
            </w:r>
          </w:p>
        </w:tc>
        <w:tc>
          <w:tcPr>
            <w:tcW w:w="8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электронного обмена</w:t>
            </w:r>
            <w:r>
              <w:br/>
            </w:r>
            <w:r>
              <w:rPr>
                <w:rFonts w:ascii="Times New Roman"/>
                <w:b w:val="false"/>
                <w:i w:val="false"/>
                <w:color w:val="000000"/>
                <w:sz w:val="20"/>
              </w:rPr>
              <w:t>данными в интегрированной</w:t>
            </w:r>
            <w:r>
              <w:br/>
            </w:r>
            <w:r>
              <w:rPr>
                <w:rFonts w:ascii="Times New Roman"/>
                <w:b w:val="false"/>
                <w:i w:val="false"/>
                <w:color w:val="000000"/>
                <w:sz w:val="20"/>
              </w:rPr>
              <w:t>информационной системе внешней</w:t>
            </w:r>
            <w:r>
              <w:br/>
            </w:r>
            <w:r>
              <w:rPr>
                <w:rFonts w:ascii="Times New Roman"/>
                <w:b w:val="false"/>
                <w:i w:val="false"/>
                <w:color w:val="000000"/>
                <w:sz w:val="20"/>
              </w:rPr>
              <w:t>и взаимной торговли</w:t>
            </w:r>
          </w:p>
        </w:tc>
      </w:tr>
    </w:tbl>
    <w:bookmarkStart w:name="z255" w:id="246"/>
    <w:p>
      <w:pPr>
        <w:spacing w:after="0"/>
        <w:ind w:left="0"/>
        <w:jc w:val="both"/>
      </w:pPr>
      <w:r>
        <w:rPr>
          <w:rFonts w:ascii="Times New Roman"/>
          <w:b w:val="false"/>
          <w:i w:val="false"/>
          <w:color w:val="000000"/>
          <w:sz w:val="28"/>
        </w:rPr>
        <w:t>
                                          СХЕМА ДАННЫХ</w:t>
      </w:r>
    </w:p>
    <w:bookmarkEnd w:id="246"/>
    <w:p>
      <w:pPr>
        <w:spacing w:after="0"/>
        <w:ind w:left="0"/>
        <w:jc w:val="both"/>
      </w:pPr>
      <w:r>
        <w:rPr>
          <w:rFonts w:ascii="Times New Roman"/>
          <w:b w:val="false"/>
          <w:i w:val="false"/>
          <w:color w:val="000000"/>
          <w:sz w:val="28"/>
        </w:rPr>
        <w:t>
                        сигналов-подтверждений и сигналов-исключений</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&lt;?xml version="1.0" encoding="UTF-8"?&gt;</w:t>
            </w:r>
          </w:p>
          <w:p>
            <w:pPr>
              <w:spacing w:after="20"/>
              <w:ind w:left="20"/>
              <w:jc w:val="both"/>
            </w:pPr>
            <w:r>
              <w:rPr>
                <w:rFonts w:ascii="Times New Roman"/>
                <w:b w:val="false"/>
                <w:i w:val="false"/>
                <w:color w:val="000000"/>
                <w:sz w:val="20"/>
              </w:rPr>
              <w:t xml:space="preserve">
&lt;!-- </w:t>
            </w:r>
          </w:p>
          <w:p>
            <w:pPr>
              <w:spacing w:after="20"/>
              <w:ind w:left="20"/>
              <w:jc w:val="both"/>
            </w:pPr>
            <w:r>
              <w:rPr>
                <w:rFonts w:ascii="Times New Roman"/>
                <w:b w:val="false"/>
                <w:i w:val="false"/>
                <w:color w:val="000000"/>
                <w:sz w:val="20"/>
              </w:rPr>
              <w:t>
Структура и реквизитный состав сигналов-подтверждений и сигналов-исключений</w:t>
            </w:r>
          </w:p>
          <w:p>
            <w:pPr>
              <w:spacing w:after="20"/>
              <w:ind w:left="20"/>
              <w:jc w:val="both"/>
            </w:pPr>
            <w:r>
              <w:rPr>
                <w:rFonts w:ascii="Times New Roman"/>
                <w:b w:val="false"/>
                <w:i w:val="false"/>
                <w:color w:val="000000"/>
                <w:sz w:val="20"/>
              </w:rPr>
              <w:t>
--&gt;</w:t>
            </w:r>
          </w:p>
          <w:p>
            <w:pPr>
              <w:spacing w:after="20"/>
              <w:ind w:left="20"/>
              <w:jc w:val="both"/>
            </w:pPr>
            <w:r>
              <w:rPr>
                <w:rFonts w:ascii="Times New Roman"/>
                <w:b w:val="false"/>
                <w:i w:val="false"/>
                <w:color w:val="000000"/>
                <w:sz w:val="20"/>
              </w:rPr>
              <w:t>
&lt;xs:schema xmlns:xs="http://www.w3.org/2001/XMLSchema"</w:t>
            </w:r>
          </w:p>
          <w:p>
            <w:pPr>
              <w:spacing w:after="20"/>
              <w:ind w:left="20"/>
              <w:jc w:val="both"/>
            </w:pPr>
            <w:r>
              <w:rPr>
                <w:rFonts w:ascii="Times New Roman"/>
                <w:b w:val="false"/>
                <w:i w:val="false"/>
                <w:color w:val="000000"/>
                <w:sz w:val="20"/>
              </w:rPr>
              <w:t>
xmlns:sgn="urn:EEC:signal:v1.0"</w:t>
            </w:r>
          </w:p>
          <w:p>
            <w:pPr>
              <w:spacing w:after="20"/>
              <w:ind w:left="20"/>
              <w:jc w:val="both"/>
            </w:pPr>
            <w:r>
              <w:rPr>
                <w:rFonts w:ascii="Times New Roman"/>
                <w:b w:val="false"/>
                <w:i w:val="false"/>
                <w:color w:val="000000"/>
                <w:sz w:val="20"/>
              </w:rPr>
              <w:t>
targetNamespace="urn:EEC:signal:v1.0" elementFormDefault="qualified"</w:t>
            </w:r>
          </w:p>
          <w:p>
            <w:pPr>
              <w:spacing w:after="20"/>
              <w:ind w:left="20"/>
              <w:jc w:val="both"/>
            </w:pPr>
            <w:r>
              <w:rPr>
                <w:rFonts w:ascii="Times New Roman"/>
                <w:b w:val="false"/>
                <w:i w:val="false"/>
                <w:color w:val="000000"/>
                <w:sz w:val="20"/>
              </w:rPr>
              <w:t>
attributeFormDefault="unqualified"&gt;</w:t>
            </w:r>
          </w:p>
          <w:p>
            <w:pPr>
              <w:spacing w:after="20"/>
              <w:ind w:left="20"/>
              <w:jc w:val="both"/>
            </w:pPr>
            <w:r>
              <w:rPr>
                <w:rFonts w:ascii="Times New Roman"/>
                <w:b w:val="false"/>
                <w:i w:val="false"/>
                <w:color w:val="000000"/>
                <w:sz w:val="20"/>
              </w:rPr>
              <w:t>
&lt;xs:simpleType name="EDocIdType"&gt;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&lt;xs:documentation&gt;Идентификатор документа&lt;/xs:documentation&gt;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&lt;xs:restriction base="xs:token"&gt;</w:t>
            </w:r>
          </w:p>
          <w:p>
            <w:pPr>
              <w:spacing w:after="20"/>
              <w:ind w:left="20"/>
              <w:jc w:val="both"/>
            </w:pPr>
            <w:r>
              <w:rPr>
                <w:rFonts w:ascii="Times New Roman"/>
                <w:b w:val="false"/>
                <w:i w:val="false"/>
                <w:color w:val="000000"/>
                <w:sz w:val="20"/>
              </w:rPr>
              <w:t>
&lt;xs:pattern</w:t>
            </w:r>
          </w:p>
          <w:p>
            <w:pPr>
              <w:spacing w:after="20"/>
              <w:ind w:left="20"/>
              <w:jc w:val="both"/>
            </w:pPr>
            <w:r>
              <w:rPr>
                <w:rFonts w:ascii="Times New Roman"/>
                <w:b w:val="false"/>
                <w:i w:val="false"/>
                <w:color w:val="000000"/>
                <w:sz w:val="20"/>
              </w:rPr>
              <w:t>
value="[0-9a-fA-F]{8}-[0-9a-fA-F]{4}-[0-9a-fA-F]{4}-[0-9a-fA-F]{4}-[0-9a-fA-F]{12}"/&gt;</w:t>
            </w:r>
          </w:p>
          <w:p>
            <w:pPr>
              <w:spacing w:after="20"/>
              <w:ind w:left="20"/>
              <w:jc w:val="both"/>
            </w:pPr>
            <w:r>
              <w:rPr>
                <w:rFonts w:ascii="Times New Roman"/>
                <w:b w:val="false"/>
                <w:i w:val="false"/>
                <w:color w:val="000000"/>
                <w:sz w:val="20"/>
              </w:rPr>
              <w:t>
&lt;/xs:restriction&gt;</w:t>
            </w:r>
          </w:p>
          <w:p>
            <w:pPr>
              <w:spacing w:after="20"/>
              <w:ind w:left="20"/>
              <w:jc w:val="both"/>
            </w:pPr>
            <w:r>
              <w:rPr>
                <w:rFonts w:ascii="Times New Roman"/>
                <w:b w:val="false"/>
                <w:i w:val="false"/>
                <w:color w:val="000000"/>
                <w:sz w:val="20"/>
              </w:rPr>
              <w:t>
&lt;/xs:simpleType&gt;</w:t>
            </w:r>
          </w:p>
          <w:p>
            <w:pPr>
              <w:spacing w:after="20"/>
              <w:ind w:left="20"/>
              <w:jc w:val="both"/>
            </w:pPr>
            <w:r>
              <w:rPr>
                <w:rFonts w:ascii="Times New Roman"/>
                <w:b w:val="false"/>
                <w:i w:val="false"/>
                <w:color w:val="000000"/>
                <w:sz w:val="20"/>
              </w:rPr>
              <w:t>
&lt;xs:simpleType name="DateTimeType"&gt;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&lt;xs:documentation&gt;Дата по григорианскому календарю и время в формате стандарта ISO 8601&lt;/xs:documentation&gt;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&lt;xs:restriction base="xs:dateTime"/&gt;</w:t>
            </w:r>
          </w:p>
          <w:p>
            <w:pPr>
              <w:spacing w:after="20"/>
              <w:ind w:left="20"/>
              <w:jc w:val="both"/>
            </w:pPr>
            <w:r>
              <w:rPr>
                <w:rFonts w:ascii="Times New Roman"/>
                <w:b w:val="false"/>
                <w:i w:val="false"/>
                <w:color w:val="000000"/>
                <w:sz w:val="20"/>
              </w:rPr>
              <w:t>
&lt;/xs:simpleType&gt;</w:t>
            </w:r>
          </w:p>
          <w:p>
            <w:pPr>
              <w:spacing w:after="20"/>
              <w:ind w:left="20"/>
              <w:jc w:val="both"/>
            </w:pPr>
            <w:r>
              <w:rPr>
                <w:rFonts w:ascii="Times New Roman"/>
                <w:b w:val="false"/>
                <w:i w:val="false"/>
                <w:color w:val="000000"/>
                <w:sz w:val="20"/>
              </w:rPr>
              <w:t>
&lt;xs:simpleType name="ErrorCodeType"&gt;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&lt;xs:documentation&gt;Кодовое обозначение ошибки&lt;/xs:documentation&gt;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&lt;xs:restriction base="xs:token"&gt;</w:t>
            </w:r>
          </w:p>
          <w:p>
            <w:pPr>
              <w:spacing w:after="20"/>
              <w:ind w:left="20"/>
              <w:jc w:val="both"/>
            </w:pPr>
            <w:r>
              <w:rPr>
                <w:rFonts w:ascii="Times New Roman"/>
                <w:b w:val="false"/>
                <w:i w:val="false"/>
                <w:color w:val="000000"/>
                <w:sz w:val="20"/>
              </w:rPr>
              <w:t>
&lt;xs:minLength value="1"/&gt;</w:t>
            </w:r>
          </w:p>
          <w:p>
            <w:pPr>
              <w:spacing w:after="20"/>
              <w:ind w:left="20"/>
              <w:jc w:val="both"/>
            </w:pPr>
            <w:r>
              <w:rPr>
                <w:rFonts w:ascii="Times New Roman"/>
                <w:b w:val="false"/>
                <w:i w:val="false"/>
                <w:color w:val="000000"/>
                <w:sz w:val="20"/>
              </w:rPr>
              <w:t>
&lt;xs:maxLength value="255"/&gt;</w:t>
            </w:r>
          </w:p>
          <w:p>
            <w:pPr>
              <w:spacing w:after="20"/>
              <w:ind w:left="20"/>
              <w:jc w:val="both"/>
            </w:pPr>
            <w:r>
              <w:rPr>
                <w:rFonts w:ascii="Times New Roman"/>
                <w:b w:val="false"/>
                <w:i w:val="false"/>
                <w:color w:val="000000"/>
                <w:sz w:val="20"/>
              </w:rPr>
              <w:t>
&lt;/xs:restriction&gt;</w:t>
            </w:r>
          </w:p>
          <w:p>
            <w:pPr>
              <w:spacing w:after="20"/>
              <w:ind w:left="20"/>
              <w:jc w:val="both"/>
            </w:pPr>
            <w:r>
              <w:rPr>
                <w:rFonts w:ascii="Times New Roman"/>
                <w:b w:val="false"/>
                <w:i w:val="false"/>
                <w:color w:val="000000"/>
                <w:sz w:val="20"/>
              </w:rPr>
              <w:t>
&lt;/xs:simpleType&gt;</w:t>
            </w:r>
          </w:p>
          <w:p>
            <w:pPr>
              <w:spacing w:after="20"/>
              <w:ind w:left="20"/>
              <w:jc w:val="both"/>
            </w:pPr>
            <w:r>
              <w:rPr>
                <w:rFonts w:ascii="Times New Roman"/>
                <w:b w:val="false"/>
                <w:i w:val="false"/>
                <w:color w:val="000000"/>
                <w:sz w:val="20"/>
              </w:rPr>
              <w:t>
&lt;xs:simpleType name="StringType"&gt;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&lt;xs:documentation&gt;Произвольная информация в текстовой форме&lt;/xs:documentation&gt;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&lt;xs:restriction base="xs:string"/&gt;</w:t>
            </w:r>
          </w:p>
          <w:p>
            <w:pPr>
              <w:spacing w:after="20"/>
              <w:ind w:left="20"/>
              <w:jc w:val="both"/>
            </w:pPr>
            <w:r>
              <w:rPr>
                <w:rFonts w:ascii="Times New Roman"/>
                <w:b w:val="false"/>
                <w:i w:val="false"/>
                <w:color w:val="000000"/>
                <w:sz w:val="20"/>
              </w:rPr>
              <w:t>
&lt;/xs:simpleType&gt;</w:t>
            </w:r>
          </w:p>
          <w:p>
            <w:pPr>
              <w:spacing w:after="20"/>
              <w:ind w:left="20"/>
              <w:jc w:val="both"/>
            </w:pPr>
            <w:r>
              <w:rPr>
                <w:rFonts w:ascii="Times New Roman"/>
                <w:b w:val="false"/>
                <w:i w:val="false"/>
                <w:color w:val="000000"/>
                <w:sz w:val="20"/>
              </w:rPr>
              <w:t>
&lt;xs:complexType name="DeliveryReceiptType"&gt;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&lt;xs:documentation&gt;Тип сигнала-подтверждения "Получено"&lt;/xs:documentation&gt;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&lt;xs:sequence&gt;</w:t>
            </w:r>
          </w:p>
          <w:p>
            <w:pPr>
              <w:spacing w:after="20"/>
              <w:ind w:left="20"/>
              <w:jc w:val="both"/>
            </w:pPr>
            <w:r>
              <w:rPr>
                <w:rFonts w:ascii="Times New Roman"/>
                <w:b w:val="false"/>
                <w:i w:val="false"/>
                <w:color w:val="000000"/>
                <w:sz w:val="20"/>
              </w:rPr>
              <w:t>
&lt;xs:element name="SignalId" type="sgn:EDocIdType"/&gt;</w:t>
            </w:r>
          </w:p>
          <w:p>
            <w:pPr>
              <w:spacing w:after="20"/>
              <w:ind w:left="20"/>
              <w:jc w:val="both"/>
            </w:pPr>
            <w:r>
              <w:rPr>
                <w:rFonts w:ascii="Times New Roman"/>
                <w:b w:val="false"/>
                <w:i w:val="false"/>
                <w:color w:val="000000"/>
                <w:sz w:val="20"/>
              </w:rPr>
              <w:t>
&lt;xs:element name="DateTime" type="sgn:DateTimeType"/&gt;</w:t>
            </w:r>
          </w:p>
          <w:p>
            <w:pPr>
              <w:spacing w:after="20"/>
              <w:ind w:left="20"/>
              <w:jc w:val="both"/>
            </w:pPr>
            <w:r>
              <w:rPr>
                <w:rFonts w:ascii="Times New Roman"/>
                <w:b w:val="false"/>
                <w:i w:val="false"/>
                <w:color w:val="000000"/>
                <w:sz w:val="20"/>
              </w:rPr>
              <w:t>
&lt;/xs:sequence&gt;</w:t>
            </w:r>
          </w:p>
          <w:p>
            <w:pPr>
              <w:spacing w:after="20"/>
              <w:ind w:left="20"/>
              <w:jc w:val="both"/>
            </w:pPr>
            <w:r>
              <w:rPr>
                <w:rFonts w:ascii="Times New Roman"/>
                <w:b w:val="false"/>
                <w:i w:val="false"/>
                <w:color w:val="000000"/>
                <w:sz w:val="20"/>
              </w:rPr>
              <w:t>
&lt;/xs:complexType&gt;</w:t>
            </w:r>
          </w:p>
          <w:p>
            <w:pPr>
              <w:spacing w:after="20"/>
              <w:ind w:left="20"/>
              <w:jc w:val="both"/>
            </w:pPr>
            <w:r>
              <w:rPr>
                <w:rFonts w:ascii="Times New Roman"/>
                <w:b w:val="false"/>
                <w:i w:val="false"/>
                <w:color w:val="000000"/>
                <w:sz w:val="20"/>
              </w:rPr>
              <w:t>
&lt;xs:element name="DeliveryReceipt" type="sgn:DeliveryReceiptType"&gt;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&lt;xs:documentation&gt;Сигнал-подтверждение "Получено"&lt;/xs:documentation&gt;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&lt;xs:complexType name="ProcessingReceiptType"&gt;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&lt;xs:documentation&gt;Тип сигнала-подтверждения "Принято в обработку"&lt;/xs:documentation&gt;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&lt;xs:sequence&gt;</w:t>
            </w:r>
          </w:p>
          <w:p>
            <w:pPr>
              <w:spacing w:after="20"/>
              <w:ind w:left="20"/>
              <w:jc w:val="both"/>
            </w:pPr>
            <w:r>
              <w:rPr>
                <w:rFonts w:ascii="Times New Roman"/>
                <w:b w:val="false"/>
                <w:i w:val="false"/>
                <w:color w:val="000000"/>
                <w:sz w:val="20"/>
              </w:rPr>
              <w:t>
&lt;xs:element name="SignalId" type="sgn:EDocIdType"/&gt;</w:t>
            </w:r>
          </w:p>
          <w:p>
            <w:pPr>
              <w:spacing w:after="20"/>
              <w:ind w:left="20"/>
              <w:jc w:val="both"/>
            </w:pPr>
            <w:r>
              <w:rPr>
                <w:rFonts w:ascii="Times New Roman"/>
                <w:b w:val="false"/>
                <w:i w:val="false"/>
                <w:color w:val="000000"/>
                <w:sz w:val="20"/>
              </w:rPr>
              <w:t>
&lt;xs:element name="DateTime" type="sgn:DateTimeType"/&gt;</w:t>
            </w:r>
          </w:p>
          <w:p>
            <w:pPr>
              <w:spacing w:after="20"/>
              <w:ind w:left="20"/>
              <w:jc w:val="both"/>
            </w:pPr>
            <w:r>
              <w:rPr>
                <w:rFonts w:ascii="Times New Roman"/>
                <w:b w:val="false"/>
                <w:i w:val="false"/>
                <w:color w:val="000000"/>
                <w:sz w:val="20"/>
              </w:rPr>
              <w:t>
&lt;/xs:sequence&gt;</w:t>
            </w:r>
          </w:p>
          <w:p>
            <w:pPr>
              <w:spacing w:after="20"/>
              <w:ind w:left="20"/>
              <w:jc w:val="both"/>
            </w:pPr>
            <w:r>
              <w:rPr>
                <w:rFonts w:ascii="Times New Roman"/>
                <w:b w:val="false"/>
                <w:i w:val="false"/>
                <w:color w:val="000000"/>
                <w:sz w:val="20"/>
              </w:rPr>
              <w:t>
&lt;/xs:complexType&gt;</w:t>
            </w:r>
          </w:p>
          <w:p>
            <w:pPr>
              <w:spacing w:after="20"/>
              <w:ind w:left="20"/>
              <w:jc w:val="both"/>
            </w:pPr>
            <w:r>
              <w:rPr>
                <w:rFonts w:ascii="Times New Roman"/>
                <w:b w:val="false"/>
                <w:i w:val="false"/>
                <w:color w:val="000000"/>
                <w:sz w:val="20"/>
              </w:rPr>
              <w:t>
&lt;xs:element name="ProcessingReceipt" type="sgn:ProcessingReceiptType"&gt;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&lt;xs:documentation&gt;Сигнал-подтверждение "Принято в обработку"&lt;/xs:documentation&gt;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&lt;xs:complexType name="ValidationErrorType"&gt;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&lt;xs:documentation&gt;Тип сигнала-исключения "Ошибка"&lt;/xs:documentation&gt;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&lt;xs:sequence&gt;</w:t>
            </w:r>
          </w:p>
          <w:p>
            <w:pPr>
              <w:spacing w:after="20"/>
              <w:ind w:left="20"/>
              <w:jc w:val="both"/>
            </w:pPr>
            <w:r>
              <w:rPr>
                <w:rFonts w:ascii="Times New Roman"/>
                <w:b w:val="false"/>
                <w:i w:val="false"/>
                <w:color w:val="000000"/>
                <w:sz w:val="20"/>
              </w:rPr>
              <w:t>
&lt;xs:element name="SignalId" type="sgn:EDocIdType"&gt;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&lt;xs:documentation&gt;Идентификатор сигнала-исключения&lt;/xs:documentation&gt;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&lt;xs:element name="DateTime" type="sgn:DateTimeType"&gt;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&lt;xs:documentation&gt;Дата и время &lt;/xs:documentation&gt;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&lt;xs:element name="Error" type="sgn:ErrorType" maxOccurs="unbounded"&gt;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&lt;xs:documentation&gt;Сведения об ошибке&lt;/xs:documentation&gt;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&lt;/xs:sequence&gt;</w:t>
            </w:r>
          </w:p>
          <w:p>
            <w:pPr>
              <w:spacing w:after="20"/>
              <w:ind w:left="20"/>
              <w:jc w:val="both"/>
            </w:pPr>
            <w:r>
              <w:rPr>
                <w:rFonts w:ascii="Times New Roman"/>
                <w:b w:val="false"/>
                <w:i w:val="false"/>
                <w:color w:val="000000"/>
                <w:sz w:val="20"/>
              </w:rPr>
              <w:t>
&lt;/xs:complexType&gt;</w:t>
            </w:r>
          </w:p>
          <w:p>
            <w:pPr>
              <w:spacing w:after="20"/>
              <w:ind w:left="20"/>
              <w:jc w:val="both"/>
            </w:pPr>
            <w:r>
              <w:rPr>
                <w:rFonts w:ascii="Times New Roman"/>
                <w:b w:val="false"/>
                <w:i w:val="false"/>
                <w:color w:val="000000"/>
                <w:sz w:val="20"/>
              </w:rPr>
              <w:t>
&lt;xs:complexType name="ErrorType"&gt;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&lt;xs:documentation&gt;Тип ошибки&lt;/xs:documentation&gt;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&lt;xs:sequence&gt;</w:t>
            </w:r>
          </w:p>
          <w:p>
            <w:pPr>
              <w:spacing w:after="20"/>
              <w:ind w:left="20"/>
              <w:jc w:val="both"/>
            </w:pPr>
            <w:r>
              <w:rPr>
                <w:rFonts w:ascii="Times New Roman"/>
                <w:b w:val="false"/>
                <w:i w:val="false"/>
                <w:color w:val="000000"/>
                <w:sz w:val="20"/>
              </w:rPr>
              <w:t>
&lt;xs:element name="Code" type="sgn:ErrorCodeType"&gt;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&lt;xs:documentation&gt;Кодовое обозначение ошибки контроля&lt;/xs:documentation&gt;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&lt;xs:element name="Description" type="sgn:StringType"&gt;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&lt;xs:documentation&gt;Обозначение ошибки контроля в текстовой форме&lt;/xs:documentation&gt;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&lt;xs:element name="Details" type="sgn:StringType" minOccurs="0"&gt;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&lt;xs:documentation&gt;Детализированные сведения об ошибке&lt;/xs:documentation&gt;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&lt;xs:element name="EDocId" type="sgn:EDocIdType" minOccurs="0"&gt;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&lt;xs:documentation&gt;Идентификатор документа, в котором возникла ошибка&lt;/xs:documentation&gt;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&lt;xs:element name="Reference" type="sgn:StringType" minOccurs="0"&gt;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&lt;xs:documentation&gt;Строка символов, позволяющая однозначно локализовать элемент в документе, вызвавший ошибку&lt;/xs:documentation&gt;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&lt;/xs:element&gt;</w:t>
            </w:r>
          </w:p>
          <w:p>
            <w:pPr>
              <w:spacing w:after="20"/>
              <w:ind w:left="20"/>
              <w:jc w:val="both"/>
            </w:pPr>
            <w:r>
              <w:rPr>
                <w:rFonts w:ascii="Times New Roman"/>
                <w:b w:val="false"/>
                <w:i w:val="false"/>
                <w:color w:val="000000"/>
                <w:sz w:val="20"/>
              </w:rPr>
              <w:t>
&lt;/xs:sequence&gt;</w:t>
            </w:r>
          </w:p>
          <w:p>
            <w:pPr>
              <w:spacing w:after="20"/>
              <w:ind w:left="20"/>
              <w:jc w:val="both"/>
            </w:pPr>
            <w:r>
              <w:rPr>
                <w:rFonts w:ascii="Times New Roman"/>
                <w:b w:val="false"/>
                <w:i w:val="false"/>
                <w:color w:val="000000"/>
                <w:sz w:val="20"/>
              </w:rPr>
              <w:t>
&lt;/xs:complexType&gt;</w:t>
            </w:r>
          </w:p>
          <w:p>
            <w:pPr>
              <w:spacing w:after="20"/>
              <w:ind w:left="20"/>
              <w:jc w:val="both"/>
            </w:pPr>
            <w:r>
              <w:rPr>
                <w:rFonts w:ascii="Times New Roman"/>
                <w:b w:val="false"/>
                <w:i w:val="false"/>
                <w:color w:val="000000"/>
                <w:sz w:val="20"/>
              </w:rPr>
              <w:t>
&lt;xs:element name="ValidationError" type="sgn:ValidationErrorType"&gt;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&lt;xs:documentation&gt;Сигнал-исключение "Ошибка контроля"&lt;/xs:documentation&gt;</w:t>
            </w:r>
          </w:p>
          <w:p>
            <w:pPr>
              <w:spacing w:after="20"/>
              <w:ind w:left="20"/>
              <w:jc w:val="both"/>
            </w:pPr>
            <w:r>
              <w:rPr>
                <w:rFonts w:ascii="Times New Roman"/>
                <w:b w:val="false"/>
                <w:i w:val="false"/>
                <w:color w:val="000000"/>
                <w:sz w:val="20"/>
              </w:rPr>
              <w:t>
&lt;/xs:annotation&gt;</w:t>
            </w:r>
          </w:p>
          <w:p>
            <w:pPr>
              <w:spacing w:after="20"/>
              <w:ind w:left="20"/>
              <w:jc w:val="both"/>
            </w:pPr>
            <w:r>
              <w:rPr>
                <w:rFonts w:ascii="Times New Roman"/>
                <w:b w:val="false"/>
                <w:i w:val="false"/>
                <w:color w:val="000000"/>
                <w:sz w:val="20"/>
              </w:rPr>
              <w:t xml:space="preserve">
&lt;/xs:element&gt; </w:t>
            </w:r>
          </w:p>
          <w:p>
            <w:pPr>
              <w:spacing w:after="20"/>
              <w:ind w:left="20"/>
              <w:jc w:val="both"/>
            </w:pPr>
            <w:r>
              <w:rPr>
                <w:rFonts w:ascii="Times New Roman"/>
                <w:b w:val="false"/>
                <w:i w:val="false"/>
                <w:color w:val="000000"/>
                <w:sz w:val="20"/>
              </w:rPr>
              <w:t>
&lt;/xs:schema&gt;</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