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e4e" w14:textId="4069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стальных кованых валков для металлопрокатных станов,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2015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на основании доклада Департамента защиты внутреннего рынка, подготовленного по результатам повторного расследования, проведенного в связи с истечением срока действия антидемпинговой меры,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действие антидемпинговой меры, установленной Решением Комиссии Таможенного союза от 9 декабря 2011 г. № 904, по 25 июня 2019 г. включительно посредством введения антидемпинговой пошлины в размере 26 процентов от таможенной стоимости в отношении ввозимых на таможенную территорию Евразийского экономического союза стальных кованых валков для металлопрокатных станов, происходящих из Украины, классифицируемых кодами 8455 30 310 1, 8455 30 310 9, 8455 30 390 1 и 8455 30 390 9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-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кодами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28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