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9e4e" w14:textId="4069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антидемпинговой меры в отношении стальных кованых валков для металлопрокатных станов, происходящих из Украины и ввозимых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января 2015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и на основании доклада Департамента защиты внутреннего рынка, подготовленного по результатам повторного расследования, проведенного в связи с истечением срока действия антидемпинговой меры,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904,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Продлить действие антидемпинговой меры, установленной Решением Комиссии Таможенного союза от 9 декабря 2011 г. № 904, по 25 июня 2019 г. включительно посредством введения антидемпинговой пошлины в размере 26 процентов от таможенной стоимости в отношении ввозимых на таможенную территорию Евразийского экономического союза стальных кованых валков для металлопрокатных станов, происходящих из Украины, классифицируемых кодами 8455 30 310 1, 8455 30 310 9, 8455 30 390 1 и 8455 30 390 9 ТН ВЭД ЕАЭС.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государств - членов Евразийского экономического союза, уполномоченным в сфере таможенного дела, обеспечить взимание антидемпинговой пошлины, предусмотренной настоящим Решением, руководствуясь кодами ТН ВЭД ЕАЭС.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28 февраля 2015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