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2663" w14:textId="3ac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фиников свежих и сушеных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2015 года № 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Евразийского экономического союза позиции согласно приложению № 1;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Евразийского экономического союза субпозицию согласно приложению № 2;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ставку ввозной таможенной пошлины Единого таможенного тарифа Евразийского экономического союза согласно приложению № 3.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финики: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- свежие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- сушеные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включаемая в единую Товарную номенклатуру внешнеэкономической деятельности Евразийского экономического союза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финики: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</w:t>
      </w:r>
      <w:r>
        <w:br/>
      </w:r>
      <w:r>
        <w:rPr>
          <w:rFonts w:ascii="Times New Roman"/>
          <w:b/>
          <w:i w:val="false"/>
          <w:color w:val="000000"/>
        </w:rPr>
        <w:t>ввозной таможенной пошлины Единого таможенного тарифа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финики: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