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a8e9" w14:textId="d6ea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ходе работы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29 мая 2014 г. № 68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Основных направлениях развития механизма "единого окна" в системе регулирования внешнеэкономической деятельности", Высший Евразийский экономический совет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Основных направлений развития механизма "единого окна" в системе регулирования внешнеэкономической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Евразийского экономического союза и Евразийской экономической комиссии обеспечить реализацию и финансирование мероприятий, предусмотренных планом, утвержденным настоящим Решением.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обеспечить ежегодно разработку и утверждение Советом Евразийской экономической комиссии детализированного плана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2015 г. № 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Основных направлений развития</w:t>
      </w:r>
      <w:r>
        <w:br/>
      </w:r>
      <w:r>
        <w:rPr>
          <w:rFonts w:ascii="Times New Roman"/>
          <w:b/>
          <w:i w:val="false"/>
          <w:color w:val="000000"/>
        </w:rPr>
        <w:t>механизма "единого окна" в системе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I. Введение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разработан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2014 г. № 68 "Об Основных направлениях развития механизма "единого окна" в системе регулирования внешнеэкономической деятельности" и основывается на положениях Договора о Евразийском экономическом союзе от 29 мая 2014 года (далее – Договор о Союзе), международных договоров и актов в области внешнеэкономической деятельности, составляющих право Евразийского экономического союза (далее - Союз), а также нормах, правилах и принципах Всемирной торговой организации, международных рекомендациях Организации Объединенных Наций и Всемирной таможенной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является логическим продолжением проводимой в государствах – членах Союза (далее – государства-члены) политики по совершенствованию системы регулирования внешнеэкономической деятельности, внедрению современных информационных технологий, направленных на упрощение процедур международной торговли.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Определения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плана используются понятия, которые означают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"бизнес-процесс" – набор взаимосвязанных и структурированных действий, направленных на достижение определенного результата в сфере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"взаимное признание документов" – признание и использование в одном государстве-члене необходимых для осуществления внешнеэкономической деятельности электронных документов, формируемых уполномоченными органами (организациями) другого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"гармонизация сведений" – сбор, определение, анализ и согласование требований к информации, содержащейся в электронных документах и бумажных копиях электронных документов, используемых в одних и тех же областях применения, с целью повышения сопоставимости таких документов с точки зрения содержания и формата;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"государственные процедуры" – деятельность государственных органов государств-членов в соответствии с их компетенцией, связанная с регулированием правоотношений в сфере внешнеэкономической деятельности, при осуществлении государственных функций (административных процедур) и предоставлении государственных услуг заинтересованным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"механизм "единого окна" – механизм взаимодействия между государственными органами, регулирующими внешнеэкономическую деятельность, и участниками внешнеэкономической деятельности, который позволяет участникам внешнеэкономической деятельности однократно представлять документы в стандартизированном виде через единый пропускной канал для последующего использования заинтересованными государственными органами и иными организациями в соответствии с их компетенцией при проведении контроля за осуществлением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"разрешительные документы" – документы, выдаваемые государственными органами и (или) уполномоченными государством организациями (далее – уполномоченные организации), наличие которых необходимо для осуществления внешнеэкономической деятельности и совершения отдельных юридически значимых действий при осуществлении экспортных, импортных и транзитных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"стандартизированный вид документов" – документ в электронном виде, оформляемый в соответствии с гармонизированными и унифицированными структурой и форматами, имеющий равную юридическую силу с аналогичным документом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"унификация сведений" – определение и согласование набора сведений, содержащихся в электронных документах и бумажных копиях электронных документов, по областям применения на основании стандартов, методик и рекомендаций, применяемых в международной торговле;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"экспортные, импортные и транзитные операции" – все виды внешнеэкономических операций, связанных с вывозом товаров с таможенной территории Союза, ввозом товаров на такую территорию и их перевозкой через таможенную территорию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"электронная коммерция" – совокупность технических и организационных форм совершения финансовых и торговых транзакций, осуществляемых с использованием электронных систем.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Цель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реализации настоящего плана является формирование организационно-правовых и технических основ для создания условий развития и сближения национальных механизмов "единого окна",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организации их взаимодействия на наднациональном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уровне при построении эффективной системы регулирования внешнеэкономической деятельности на территории Союза.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Задачи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настоящего плана достигается путем решения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национальных механизмов "единого окна";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сближения подходов по развитию национальных механизмов "единого окна";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взаимного признания, унификации, стандартизации и гармонизации электронных документов, необходимых для осуществления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 взаимодействия национальных механизмов "единого окна";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действий по реализации Основных направлений развития механизма "единого окна" в системе регулирования внешнеэкономической деятельности (далее – Основные направления).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Общее описание эталонной модели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механизма "единого окна"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Эталонная модель национального механизма "единого окна"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эталонная модель) является инструментом упрощения процедур международной торговли с целью оптимизации государственных процедур, связанных с внешнеэкономической деятельностью, и создания условий для осуществления электронных операций и электронной коммерции. Эталонная модель призвана обеспечить переход на качественно новый уровень развития национальных механизмов "единого окна", создание условий для снижения транзакционных издержек лиц, осуществляющих внешнеэкономическую деятельность и оказывающих услуги в данной области (далее – заинтересованные лица), и сокращение административных издержек в работе государственных органов государств-членов, регулирующих внешнеэкономическую деятельность (далее – государственные органы).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Эталонная модель представляет собой инновационный трансграничный интеллектуальный механизм, который позволяет заинтересованным лицам получать комплекс услуг для совершения экспортных, импортных и транзитных операций в ходе взаимодействия с государственными органами и (или) уполномоченными организациями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Эталонная модель учитывает положения международных стандартов Всемирной таможенной организации и рекомендаций Организации Объединенных Наций, интегрирует опыт построения современных моделей механизма "единого окна", используя прогрессивные организационно-правовые, технические и технологические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.Эталонная модель имеет ряд характерных особенностей.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Однократное представление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и (или) сведений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лица должны иметь возможность однократно представлять документы и (или) сведения в стандартизированном виде через единый пропускной канал для последующего использования всеми заинтересованными государственными органами, при этом ранее представленные документы и (или) сведения повторно не представляются, за исключением случая, когда такие документы и (или) сведения имеют ограниченный срок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представленных документах и (или) сведениях недостаточно информации для принятия решения государственными органами и (или) уполномоченными организациями государств-членов, заинтересованные лица по запросу таких органов и (или) организаций повторно представляют только недостающие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для осуществления внешнеэкономической деятельности документы и (или) сведения, представляемые в виде электронных документов, могут не являться точной копией документа на бумажном носителе.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Широкий спектр услуг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Заинтересованным лицам должен быть предоставлен широкий спектр услуг на всех этапах цепи поставки товаров с момента регистрации заинтересованных лиц до выпуска товаров и последующего аудита хозяйственной деятельности.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Интеллектуальный механизм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Эталонная модель является инструментом предоставления услуг ее пользователям. Такой механизм универсален, способен в режиме реального времени оказывать комплекс услуг, оперативно обрабатывать и анализировать документы и (или) сведения, представленные заинтересованными лицами, перераспределять их между государственными органами и (или) уполномоченными организациями государств-членов исходя из запрашиваемых услуг, информировать заинтересованных лиц о ходе рассмотрения заявок, оценивать риски, выдавать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Интеллектуальный механизм позволяет заинтересованным лицам получать необходимую информацию о лицах, предоставляющих услуги в сфере внешнеэкономической деятельности, мерах регулирования, производить расчеты и электронную уплату таможенных и иных платежей, формировать отчетность и получать статистические данные.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Гибкость и прозрачность предоставляемых услуг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функционирования национального механизма "единого окна" заинтересованные лица должны иметь возможность создавать "личные кабинеты", иметь комплексное представление о совершаемых экспортных, импортных и транзитных операциях на всех этапах цепи поставки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механизм "единого окна" должен позволять заинтересованным лицам с помощью "личного кабинета" получать услуги, предоставляемые в рамках национальных механизмов "единого окна" других государств-членов, с использованием технологических и информационных инноваций.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Обеспечение различных уровней информационного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пользователей национального механизма "единого окна"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Эталонная модель позволяет обеспечивать информационное взаимодействие между заинтересованными лицами, государственными органами и уполномоченными организациями государств-членов, межведомственное информационное взаимодействие, информационное взаимодействие заинтересованных лиц между собой при совершении экспортных, импортных и транзитных операций, а также информационное взаимодействие национальных механизмов "единого окна".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Высокая степень доверия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Эталонная модель должна обеспечивать высокую степень доверия пользователей, способствовать установлению отношений доверия между заинтересованными лицами, государственными органами и уполномоченными организациями государств-членов.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Сфера охвата эталонной модели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Эталонная модель охватывает: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сферы государственного регулирования: сфера таможенного, валютного, налогового, таможенно-тарифного, нетарифного, технического регулирования, сфера применения санитарных, ветеринарно-санитарных, карантинных фитосанитарных мер, сфера регулирования финансовых услуг (банковских, страховых), транспорта и перевозок, охраны и защиты прав интеллектуальной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деятельности: внешнеторговая, деятельность по предоставлению транспортных и логистических услуг, финансовых услуг (банковских, страховых), а также деятельность в сфере таможенного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государств-членов: в области таможенного дела, налогообложения, таможенно-тарифного и нетарифного регулирования; государственные органы государств-членов, осуществляющие: выдачу разрешительных документов, связанных с внешнеэкономической деятельностью, транспортный контроль, санитарный, ветеринарно-санитарный, карантинный фитосанитарный контроль (надзор), контроль (надзор) за соблюдением требований технических регламентов, экспортный, радиационный, валютный и другие виды государственного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уполномоченные на выдачу разрешительных документов, в том числе торгово-промышленные палаты, органы по сертификации и испытательные лаборатории (центры), осуществляющие работу в области оценки (подтверждения) соответствие требованиям технических регламентов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лица: юридические лица, индивидуальные предприниматели, осуществляющие внешнеэкономическую деятельность; лица, осуществляющие деятельность в сфере таможенного дела (таможенные представители, таможенные перевозчики, владельцы складов временного хранения, владельцы таможенных складов, владельцы свободных складов, владельцы магазинов беспошлинной торговли); уполномоченные экономические операторы; транспортно-экспедиторские, логистические компании, перевозчики, экспресс-перевозчики; администрации воздушных портов, автомобильных и железнодорожных пунктов пропуска; банки и страховые организации; патентные организации (патентные поверенные), операторы почтовой связи и иные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Детальное описание функций и архитектуры эталонной модели, перечень государственных процедур и услуг, охватываемых эталонной моделью, разрабатываются по результатам проведения оценки и анализа состояния проектов, направленных на разработку и создание национальных механизмов "единого окна" в государствах-членах.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Эталонную модель целесообразно создавать в соответствии со структурой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Информационное взаимодействие в рамках функционирования национальных механизмов "единого окна"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 рамках функционирования национальных механизмов "единого окна" государственных органов и уполномоченных организаций государств-членов осуществляется с использованием интегрированной информационной системы Евразийского экономического союза (далее – интегрированная система) в соответствии с утверждаемыми Евразийской экономической комиссией (далее – Комиссия) регламентами взаимодействия и должно соответствовать нормам права Союза, в частности, положениям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23 Договора о Союзе.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информационного взаимодействия между национальными механизмами "единого окна" осуществляется путем оптимизации перечня общих процессов в рамках Союза, реализуемых с использованием интегрированной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структур электронных документов, используемых в рамках функционирования национальных механизмов "единого окна", осуществляется на основе общей модели данных, создаваемой на основе и с учетом международных стандартов.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 рамках функционирования национальных механизмов "единого окна" базируется на следующих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использования информации, полученной от заинтересованных лиц через национальный механизм "единого окна" одного государства-члена, заинтересованными государственными органами других государств-членов в соответствии с их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электронными документами, содержащими актуальные, унифицированные и гармонизированные сведения, достаточные для совершения экспортных, импортных и транзитных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подключения на равных условиях к информационному взаимодействию в рамках функционирования национальных механизмов "единого окна" новых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организации информационного взаимодействия в рамках функционирования национальных механизмов "единого окна" государств, не являющихся членами Союза, по принципу "экспорт одного государства – импорт в другом государстве".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функциональной модели информационного взаимодействия в рамках функционирования национальных механизмов "единого окна" разрабатывается по результатам проведения мониторинга процессов межведомственного информационного взаимодействия.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защите информации в рамках функционирования национальных механизмов "единого окна" проводятся в соответствии с планами создания и развития интегрированной системы. Настоящим планом указанные мероприятия не предусмотрены.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обеспечение функционирования общей инфраструктуры документирования информации в электронном виде и трансграничного пространства доверия осуществляются в рамках работ и в соответствии с планами создания и развития интегрированной системы.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Сроки и этапы реализации плана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разработан на 6-летний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2015 по 2020 год включительно. Ежегодно разрабатываются детализированные планы. Каждый последующий детализированный план учитывает результаты выполнения предыдущего детализированного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план и детализированные планы могут вноситься изменения с учетом внутренних и внешних факторов, существенно влияющих на своевременное и качественное выполнение соответствующих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настоящего плана осуществляется поэтапно в соответствии с сетевым графиком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 В целях обеспечения оптимального распределения ресурсов и своевременного исполнения мероприятий настоящего плана мероприятия, отнесенные к различным этапам, могут выполняться параллельно.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реализуется с учетом следующих этапов: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подготовительный этап;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этап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мониторинга и оценки достигнутых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подготовительном этапе определяется организационный механизм выполнения настоящего плана, проводится анализ текущего состояния проектов, направленных на создание национальных механизмов "единого окна", определяются необходимые организационно-правовые, технологические и технические требования по созданию и (или) развитию национальных механизмов "единого окна", а также оцениваются перспективы их сближения.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этапе также осуществляется оценка возможных финансовых затрат на развитие национальных механизмов "единого окна" и обеспечение информационного взаимодействия в рамках их функционирования, которые учитываются при принятии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проведенного анализа формируются заключения по созданию и (или) развитию национальных механизмов "единого окна", сближению подходов по их развитию.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разработки на основе заключений, сформированных на подготовительном этапе, готовятся предложения по оптимизации государственных процедур, связанных с внешнеэкономической деятельностью, и бизнес-процессов, унификации состава сведений, включаемых в электронные документы, необходимые для осуществления внешнеэкономической деятельности, а также разрабатываются и принимаются решения и рекомендации по сближению или развитию национальных механизмов "единого окна", совершенствованию положений актов, входящих в право Союза, регулирующих внешнеэкономическую деятельность, и законодательства государств-членов, в том числе утверждается детальное описание функций и архитектуры эталонной модели, перечень государственных процедур и услуг, охватываемых эталонной моделью.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указанных решений и рекомендаций учитываются предложения бизнес-сообщества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этапа могут вноситься изменения в принятые документы на основе предложений, сформированных по результатам мониторинга и оценки достигнутых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реализации принимаются решения по внедрению или развитию национальных механизмов "единого окна", обеспечению надлежащего информационного взаимодействия посредством интегрированной системы, а также реализуется комплекс организационно-технологических, правовых и технических мероприятий, обеспечивающих осуществление взаимного признания, унификации, стандартизации и гармонизации электронных документов, необходимых для осуществления внешнеэкономической деятельности, и их использование государственными органами и (или) уполномоченными организациями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этапе также проводится популяризация работы по сближению или развитию национальных механизмов "единого окна": работа со средствами массовой информации, организация открытых дискуссий, семинаров, конференций по вопросам реализации Основных направлений и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мониторинга и оценки достигнутых результатов постоянно осуществляется анализ достигнутых результатов на основе установленных целевых индикаторов (значений) и показателей, по результатам которого подготавливаются предложения о внесении изменений в настоящий план, корректировке объемов финансирования, изменении целевых индикаторов (значений) и показателей.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Источники финансирования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мероприятий осуществляется за счет бюджетов государств-членов и бюджета Союза, а также за счет внебюджетных источников.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 Показатели результативности 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исполнения плана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плане предусмотрена двухуровневая система показателей результативности и эффективности выполнения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 – показатели результативности (показатели непосредственного результата);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 – показатели эффективности (показатели конечного эффекта).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Показателями результативности выполнения мероприятий (ежегодно и в целом по плану нарастающим итогом)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выполненных мероприятий (подготовленное и принятое решение, рекомендация Комиссии, проект документа, принятый документ и др.) от общего количества мероприятий, предусмотренных настоящим планом и детализированными планами;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мероприятий, выполненных своевременно, от общего количества мероприятий, срок выполнения которых наступил.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невыполненным и несвоевременно выполненным мероприятиям должно быть представлено обоснование объективных причин их невыполнения или несвоевременного выполнения.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Показателями эффективности выполнения мероприятий, характеризующими положительные последствия развития национальных механизмов "единого окна" для государственных органов и бизнес-сообщества государств-членов,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необходимых участнику внешнеэкономической деятельности для перемещения товаров через таможенную границу Союза документов, представляемых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предельное время прохождения государственных процедур, связанных с внешнеэкономической деятельностью (отдельно по экспортным, импортным и транзитным операциям);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участников внешнеэкономической деятельности, оценивающих качество услуг, предоставляемых в рамках функционирования национального механизма "единого окна", как удовлетворительное, от общего количества участников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форм отчетности, представляемых в электронном виде при выполнении государственных процедур, связанных с внешнеэкономической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объема административных издержек предпринимателей (трудовых, временных и финансовых затрат на осуществление государственных процедур, связанных с внешнеэкономической деятельностью).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и ежегодные целевые индикаторы (значения) показателей эффективности выполнения настоящего плана, а также методика их расчета утверждаются Комиссией.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Х. Возможные риски при реализации плана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настоящего плана могут возникнуть риски, связанные с отсутствием единообразного понимания конечной цели и шагов по его реализации, недостаточной координацией между государственными органами, уполномоченными организациями государств-членов и Комиссией, принятием в Комиссии и (или) государствах-членах решений, не учитывающих положения Основных направлений в части приоритета применения электронных документов, недостаточным финансированием, ресурсным обеспечением мероприятий по реализации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риски могут быть минимизированы путем своевременного выявления и принятия соответствующих управленческих решений.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Организационный механизм, </w:t>
      </w:r>
      <w:r>
        <w:br/>
      </w:r>
      <w:r>
        <w:rPr>
          <w:rFonts w:ascii="Times New Roman"/>
          <w:b/>
          <w:i w:val="false"/>
          <w:color w:val="000000"/>
        </w:rPr>
        <w:t>обеспечивающий реализацию плана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механизм на наднациональном уровне, обеспечивающий реализацию настоящего плана, основан на структуре органов Союза, предусмотренной Договором о Союзе.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Комиссии принимает решения по стратегическим вопросам реализации настоящего плана, в том числе по системным вопросам, утверждению и финансированию ежегодных детализированных планов.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Комиссии принимает решения и рекомендации, предусмотренные настоящим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Коллегией Комиссии создается рабочая группа по реализации настоящего плана под руководством одного из членов Коллегии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рабочая группа обеспечивает общую координацию и мониторинг исполнения настоящего плана, готовит предложения в виде проектов актов органов Союза, осуществляет разработку проектов ежегодных детализированных планов, рассматривает отчеты об исполнении настоящего плана.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национальном уровне в государствах-членах создается координирующие (совещательные) органы, уполномоченные на реализацию настоящего плана, в состав которых включаются руководители государственных органов, а также представители бизнес-сообщества. Такие координирующие (совещательные) органы обеспечивают представление государственным органам предложений по созданию и развитию национальных механизмов "единого окна" в рамках реализации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орган, ответственный за реализацию Основных направлений, осуществляет организацию деятельности национального координирующего (совещательного)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 выполнения настоящего плана национальные координирующие (совещательные) органы и рабочая группа осуществляют взаимодействие.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организационного механизма, обеспечивающего реализацию настоящего плана,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 Перечень мероприятий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940"/>
        <w:gridCol w:w="1940"/>
        <w:gridCol w:w="1940"/>
        <w:gridCol w:w="1940"/>
        <w:gridCol w:w="1940"/>
        <w:gridCol w:w="1940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24"/>
        <w:gridCol w:w="1212"/>
        <w:gridCol w:w="1212"/>
        <w:gridCol w:w="1213"/>
        <w:gridCol w:w="1213"/>
        <w:gridCol w:w="1213"/>
        <w:gridCol w:w="1213"/>
      </w:tblGrid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национальных механизмов "единого окна"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Сравнение терминов, используемых в описании механизма "единого окна" в законодательстве государств-членов и международной практике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Согласование подходов государств-членов к моделированию и анализу государственных процедур и бизнес-процессов, связанных с внешнеэкономической деятельностью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Разработка методики оценки состояния развития национальных механизмов "единого окна"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Проведение анализа состояния развития национальных механизмов "единого окна" в соответствии с разработанной методикой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Сбор и обобщение результатов оценки состояния развития национальных механизмов "единого окна". Разработка заключений по каждому государству-члену 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"единого окна"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Разработка и утверждение детального описания функций и архитектуры эталонной модели национального механизма "единого окна",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Разработка, внедрение и оптимизация национальных механизмов "единого окна"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I-III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Сближение подходов по 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механизмов "единого окна"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Определение приоритетных направлений сближения подходов по развитию национальных механизмов "единого окна"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Оценка и мониторинг развития национальных механизмов "единого окна", подготовка рекомендаций по внесению необходимых изменений в работу национальных механизмов "единого окна" с учетом пункта 1.5 настоящего перечня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Внесение изменений в функционирование национальных механизмов "единого окна" в соответствии с рекомендациями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Взаимное признание электронных документов, необходимых для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унификации и гармонизации сведений из документов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территории Союза, в целях их взаимного признания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Использование сведений из документов, необходимых для осуществления внешнеэкономической деятельности на территории Союза, выданных уполномоченными органами государств, не являющихся государствами-членами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Обеспечение уникальной идентификации субъектов внешнеэкономической деятельности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Унификация процедур взаимодействия заинтересованных лиц и государственных органов в рамках национальных механизмов "единого окна"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Оптимизация процедур межведомственного информационного взаимодействия в рамках национальных механизмов "единого окна"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Оптимизация и реализация общих процессов в рамках Союза, задействованных в обеспечении функционирования национальных механизмов "единого окна"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Упрощение процедур использования национальных механизмов "единого окна" заинтересованными лицами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"единого окна"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Формирование понятийного аппарата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Разработка глоссария терминов, используемых при реализации Основных направлений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Ведение (актуализация) глоссария терминов, используемых при реализации Основных направлений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Организационный механизм, обеспечивающий 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плана (механизм управления)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Разработка и утверждение организационной структуры механизма управления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Создание рабочей группы по реализации настоящего плана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Определение государствами-членами уполномоченных органов, ответственных за реализацию Основных направлений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Создание государствами-членами координирующих (совещательных) органов, уполномоченных на реализацию настоящего плана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Совершенствование организационной структуры механизма управления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Организационные вопросы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Популяризация механизма "единого окна": работа со СМИ, организация открытых дискуссий, семинаров, конференций по реализации Основных направлений и настоящего плана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I-IV кв.</w:t>
            </w:r>
          </w:p>
        </w:tc>
      </w:tr>
      <w:tr>
        <w:trPr>
          <w:trHeight w:val="30" w:hRule="atLeast"/>
        </w:trPr>
        <w:tc>
          <w:tcPr>
            <w:tcW w:w="50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Подготовка и публикация отчетов о проделанной работе по реализации Основных направлений и настоящего плана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</w:t>
            </w:r>
          </w:p>
        </w:tc>
        <w:tc>
          <w:tcPr>
            <w:tcW w:w="12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кв.</w:t>
            </w:r>
          </w:p>
        </w:tc>
        <w:tc>
          <w:tcPr>
            <w:tcW w:w="1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IV кв.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"единого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эталонной модели</w:t>
      </w:r>
      <w:r>
        <w:br/>
      </w:r>
      <w:r>
        <w:rPr>
          <w:rFonts w:ascii="Times New Roman"/>
          <w:b/>
          <w:i w:val="false"/>
          <w:color w:val="000000"/>
        </w:rPr>
        <w:t>национального механизма "единого окна"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настоящей структуре используются следующие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"B2B" – информационное взаимодействие заинтересованных лиц между собой;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"B2G/G2B" – информационное взаимодействие между заинтересованными лицами, государственными органами и (или) уполномоченными организациями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"G2G" – межведомственное информационное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"ЕЭК" – Евразийская экономическая комиссия.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"единого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Сетевой график реализации плана мероприятий по            реализации Основных направлений развития механизма "единого           окна" в системе регулирования внешнеэкономической                                деятельности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865"/>
        <w:gridCol w:w="374"/>
        <w:gridCol w:w="465"/>
        <w:gridCol w:w="1250"/>
        <w:gridCol w:w="880"/>
        <w:gridCol w:w="859"/>
        <w:gridCol w:w="836"/>
        <w:gridCol w:w="836"/>
        <w:gridCol w:w="1251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терминов, используемых в описании механизма "единого окна" в законодательстве государств-членов и международной практике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подходов государств-членов к моделированию и анализу государственных процедур и бизнес-процессов, связанных с внешнеэкономической деятельностью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оценки состояния развития национальных механизмов "единого окна"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состояния развития национальных механизмов "единого окна" в соответствии с разработанной методикой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обобщение результатов оценки состояния развития национальных механизмов "единого окна". Разработка заключений по каждому государству-члену 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"единого окна"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детального описания функций и архитектуры эталонной модели национального механизма "единого окна", перечня государственных процедур и услуг, охватываемых такой эталонной моделью, с учетом наднационального сегмента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внедрение и оптимизация национальных механизмов "единого окна"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B/D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приоритетных направлений сближения подходов по развитию национальных механизмов "единого окна"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мониторинг развития национальных механизмов "единого окна", подготовка рекомендаций по внесению необходимых изменений в работу национальных механизмов "единого окна" с учетом пункта 1.5 настоящего графика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функционирование национальных механизмов "единого окна" в соответствии с рекомендациями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унификации и гармонизации сведений из документов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территории Союза, в целях их взаимного признания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B/D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сведений из документов, необходимых для осуществления внешнеэкономической деятельности на территории Союза, выданных уполномоченными органами государств, не являющихся государствами-членами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уникальной идентификации субъектов внешнеэкономической деятельности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B/C/D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процедур взаимодействия заинтересованных лиц и государственных органов в рамках национальных механизмов "единого окна"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A/B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процедур межведомственного взаимодействия в рамках национальных механизмов "единого окна"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A/B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реализация общих процессов в рамках Союза, задействованных в функционировании национальных механизмов "единого окна"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A/B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процедур использования национальных механизмов "единого окна" хозяйствующими субъектами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развитие единой системы нормативно-справочной информации Союза, необходимой для функционирования национальных механизмов "единого окна"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глоссария терминов, используемых при реализации Основных направлений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(актуализация) глоссария терминов, используемых при реализации Основных направлений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организационной структуры механизма управления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A/B/C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рабочей группы по реализации плана мероприятий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A/B/C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государствами-членами уполномоченных органов, ответственных за реализацию Основных направлений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A/B/C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государствами-членами координирующих (совещательных) органов (советов, комиссий) по реализации плана мероприятий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A/B/C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организационной структуры механизма управления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механизма "единого окна": работа со СМИ, организация открытых дискуссий, семинаров, конференций по реализации Основных направлений и плана мероприятий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публикация отчетов о проделанной работе по реализации Основных направлений и плана мероприятий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64"/>
        <w:gridCol w:w="764"/>
        <w:gridCol w:w="1144"/>
        <w:gridCol w:w="786"/>
        <w:gridCol w:w="765"/>
        <w:gridCol w:w="765"/>
        <w:gridCol w:w="786"/>
        <w:gridCol w:w="786"/>
        <w:gridCol w:w="765"/>
        <w:gridCol w:w="531"/>
        <w:gridCol w:w="786"/>
        <w:gridCol w:w="787"/>
        <w:gridCol w:w="765"/>
        <w:gridCol w:w="532"/>
        <w:gridCol w:w="7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D/B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B/С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C/D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Примечание. В настоящем графике используются следующие          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"А" – подготовительный этап;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"В" – этап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"С" – этап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"D" – этап мониторинга и оценки достигнутых результатов.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"единого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внешнеэкономической деятельности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организационного механизма, обеспечивающего</w:t>
      </w:r>
      <w:r>
        <w:br/>
      </w:r>
      <w:r>
        <w:rPr>
          <w:rFonts w:ascii="Times New Roman"/>
          <w:b/>
          <w:i w:val="false"/>
          <w:color w:val="000000"/>
        </w:rPr>
        <w:t>реализацию плана мероприятий по реализации Основных</w:t>
      </w:r>
      <w:r>
        <w:br/>
      </w:r>
      <w:r>
        <w:rPr>
          <w:rFonts w:ascii="Times New Roman"/>
          <w:b/>
          <w:i w:val="false"/>
          <w:color w:val="000000"/>
        </w:rPr>
        <w:t>направлений развития механизма "единого окна" в системе</w:t>
      </w:r>
      <w:r>
        <w:br/>
      </w:r>
      <w:r>
        <w:rPr>
          <w:rFonts w:ascii="Times New Roman"/>
          <w:b/>
          <w:i w:val="false"/>
          <w:color w:val="000000"/>
        </w:rPr>
        <w:t xml:space="preserve">регулирования внешнеэкономической деятельности 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