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3932" w14:textId="ebd3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ориентирах макроэкономической политики государств – членов Евразийского экономического союза на 2015 –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 о Евразийском экономическом союзе от 29 мая 2014 года)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основные ориентиры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макроэкономической политики государств – членов Евразийского экономического союза на 2015 –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правительствам государств –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 государств – членов Евразийского экономического союза на 2015 – 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проводить анализ мер, реализуемых государствами – членами Евразийского экономического союза в области макроэкономической политики, в части их соответствия утвержденным настоящим Решением основным ориентирам макроэкономической политики государств – членов Евразийского экономического союза на 2015 – 2016 годы.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2015 г. № 11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ОРИЕНТИРЫ</w:t>
      </w:r>
      <w:r>
        <w:br/>
      </w:r>
      <w:r>
        <w:rPr>
          <w:rFonts w:ascii="Times New Roman"/>
          <w:b/>
          <w:i w:val="false"/>
          <w:color w:val="000000"/>
        </w:rPr>
        <w:t>
макроэкономической политики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на 2015 – 2016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Текущая экономическая ситуация в государствах – членах Евразийского экономического союза (далее соответственно – государства-члены, Союз), сложившаяся в результате влияния неблагоприятной внешнеэкономической конъюнктуры и неустойчивости положения на мировых сырьевых рынках, а также накопленных в экономиках государств-членов дисбалансов, характеризуется существенным ухудшением основных макроэкономических показателей и замедлением экономической активности.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Резкое снижение цен на нефть (с сентября 2014 г. по январь 2015 г. среднемесячная цена на нефть марки Brent снизилась на 51,4 процента) и сокращение мирового спроса на сырьевые товары оказали негативное влияние на состояние платежных балансов государств-членов, способствовали ухудшению показателей взаимной торговли и торговли с третьими странами, оказали давление на международные резервные активы и курсы национальных валют и негативно повлияли на состояние экономик государств-членов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Темпы роста валового внутреннего продукта Союза в 2014 году снизились до 1 процента, при этом в Республике Армения они составили 3,4 процента, в Республике Беларусь – 1,6 процента, в Республике Казахстан – 4,3 процента, в Российской Федерации – 0,6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Инфляция выросла в целом по Союзу в 2014 году до 11,1 процента, в том числе в Республике Армения она составила 4,6 процента; в Республике Беларусь – 16,2 процента, в Республике Казахстан – 7,4 процента, в Российской Федерации – 11,4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2014 года и в начале 2015 года наблюдалась тенденция снижения курсов национальных валют к ведущим мировым валютам, особенно усилившаяся в конце 2014 – начале 2015 года. В результате среднемесячный курс российского рубля к доллару США за период с января 2014 г. по январь 2015 г. снизился на 84,4 процента (с 33,46 до 61,7 рубля за 1 доллар США), белорусский рубль за тот же период потерял 50,3 процента (главным образом, в течение января 2015 г. в результате поэтапной девальвации). Курс армянского драма к доллару США в январе 2015 г. по отношению к соответствующему периоду 2014 года снизился на 16,8 процента, а казахстанский тенге девальвировался в течение того же периода на 18,5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фоне ухудшения общей экономической ситуации в государствах-членах снизился экспорт в третьи страны, а в результате принятия ограничительных мер продемонстрировал снижение и импорт: стоимостной объем внешней торговли товарами в 2014 году по сравнению с 2013 годом снизился на 6,9 процента, при этом экспорт сократился на 5,3 процента, а импорт – на 9,6 процента. Особую обеспокоенность вызывает сокращение стоимостного объема взаимной торговли товарами, которое по итогам 2014 года достигло 11 процентов относительно уровня 2013 года (без учета данных по Республике Армения).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Правительствами государств-членов разработаны и реализуются меры, направленные на преодоление негативных последствий и смягчение воздействия неблагоприятной внешнеэкономической конъюнктуры на национальные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взаимосвязанность и взаимозависимость экономик государств-членов требует координации реализации ими антикризисных мер, а также разработки и принятия совместных интеграционных действий, направленных на преодоление сложившейся экономической ситуации с использованием инструментов, определенных Договором о Евразийском экономическом союзе от 29 мая 2014 года (далее –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основные ориентиры макроэкономической политики государств – членов Евразийского экономического союза призваны решать наиболее важные для экономик государств-членов кратко- и среднесрочные задачи, в период 2015 – 2016 годов они будут </w:t>
      </w:r>
      <w:r>
        <w:rPr>
          <w:rFonts w:ascii="Times New Roman"/>
          <w:b w:val="false"/>
          <w:i w:val="false"/>
          <w:color w:val="000000"/>
          <w:sz w:val="28"/>
        </w:rPr>
        <w:t>направлены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преодоление сложившейся негативной экономической ситуации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макроэкономической устойчивости: достижения ценовой стабильности, активизации использования национальных валют государств-членов, поддержания сбалансированности бюджетных систем, повышения устойчивости банковских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устойчивого развития и восстановления экономического роста: диверсификации экономики (в том числе с учетом реализации интеграционного потенциала Союза), поддержания деловой активности, расширения источников финансовых средств и повышения доступности кредитных ресурсов, активизации взаимной торговли, развития внешней торговли и диверсификации рынков сбыта.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Обеспечение макроэкономической устойчивости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2014 году и начале 2015 года все государства-члены столкнулись с дестабилизирующим влиянием неблагоприятных внешнеэкономических факторов на стабильность национальных макроэкономических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мировой добычи энергоносителей и завершение программы количественного смягчения в Соединенных Штатах Америки, способствующее оттоку капитала с рынков развивающихся стран, вызвали снижение цен на сырьевых рынках и оказали давление на курсы национальных валют государств-членов и уровень инфляции.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– 2015 годах сохраняется превышение Республикой Беларусь установленного Договором предельного значения уровня инфляции (индекса потребительских цен), в Российской Федерации наблюдается существенный рост инфляции по сравнению с 2013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Замедление темпов роста в государствах – участниках Содружества Независимых Государств, а также более низкий рост, чем ожидалось, в Европейском союзе и Китайской Народной Республике способствовали снижению спроса на продукцию, производимую в Союзе, что в совокупности со снижением цен на основные экспортные товары государств-членов увеличивает риск недополучения бюджетных доходов относительно запланированных значений и требует принятия мер по повышению доходной и оптимизации расходной частей бюджетов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ограничительные (санкционные) меры со стороны ряда стран по отношению к государству-члену с крупнейшей экономикой Союза – Российской Федерации – оказали влияние на ограничение доступа к внешним финансовым рынкам и сокращение инвестиционной активности. В то же время посредством торгового и финансового каналов эти меры оказывают в определенной степени негативное влияние на национальные экономики других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факторы создают риски макроэкономической дестабилизации и превышения государствами-членами установленных Договором количественных значений макроэкономических показателей, определяющих устойчивость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для преодоления сложившейся негативной ситуации необходима консолидация усилий государств-членов по принятию первоочередных совместных и национальных мер (с учетом проведения национальными (центральными) банками государств-членов независимой денежно-кредитной политики), направленных на обеспечение макроэкономической устойчивости, по следующим ключевым направлениям.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Достижение ценовой стабильности,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недопущение значительного роста цен на социально значимые товары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пресечение нарушений конкурентного (антимонопольного) законодательства и общих правил конкуренции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 обоснованное регулирование тарифов на услуги естественных монополий с учетом соблюдения баланса интересов их потребителей и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использования национальных валют государств-членов,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экономических условий, стимулирующих формирование депозитов в национальных валютах;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запрета на установление цен на внутреннем рынке в условных единицах или национальных валютах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подходов к регулированию валютных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созданию условий для расширения использования национальных валют во взаимных расчетах при осуществлении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механизма платежно-расчетных отношений между резидентами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координации действий в сфере валютного контроля, осуществляемого в соответствии с валютным законодательством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Поддержание сбалансированности бюджетных систем,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доходной части бюджетов государств-членов путем совершенствования налоговой системы и повышения эффективности 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реализацию мер, направленных на противодействие незаконным финансовым операциям;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оптимизацию бюджетных расходов за счет концентрации ресурсов на приоритетных направлениях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инструментов предоставления межправительственных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противодействие использованию низконалоговых юрисдикций, находящихся в третьих странах.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Повышение устойчивости банковских систем,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по поддержанию ликвидности в национальных валютах, в том числе путем расширения при необходимости применяемых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возможности создания институтов управления проблемными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 по докапитализации системообразующих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предельных сумм страхового покрытия депозитов.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Принятие указанных мер будет способствовать обеспечению макроэкономической стабильности, являющейся основой устойчивого экономического роста государств-членов.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II. Создание условий для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восстановления экономического роста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условиях активного проявления дестабилизирующих процессов, несущих риски для долгосрочных перспектив устойчивого экономического развития государств-членов, важнейшей задачей является поиск внутренних источников экономического роста, в том числе за счет эффективного взаимодействия экономик государств-членов и реализации интеграционного потенциала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сложившейся ситуации критически важным становится принятие совместных усилий государств-членов по переходу к более диверсифицированной модели экономики путем развития обрабатывающих производств, наращивания объемов внутреннего производства продукции с высокой добавленной стоимостью за счет формирования региональных кооперационных цепочек и встраивания в международные цепочки создания добавленной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снижения доступности внешних источников дешевых финансовых средств и недостаточной инвестиционной привлекательности реальных секторов экономик государств-членов необходимо уделить особое внимание улучшению финансового положения хозяйствующих субъектов, повышению деловой активности и развитию национальных и региональных институтов долгосрочного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Наблюдающаяся разноскоростная девальвация курсов национальных валют оказывает существенное влияние на изменение ценовых условий торговли и конкурентоспособность производителей на внутреннем рынке Союза и способствует усилению диспропорций во взаимной торговле. Преодоление данных ограничений и развитие взаимной торговли способно придать мощный стимул взаимодействию хозяйствующих субъектов и активизации экономической деятельности в государствах-членах.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Важнейшей задачей в кратко- и среднесрочной перспективе будет являться также расширение рынков сбыта продукции, производимой в Союзе, поддержание взаимовыгодных экономических отношений с уже сложившимися торговыми партнерами и содействие товарной и географической диверсификации торгово-экономических отношений с третьими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Сложившиеся в настоящее время экономические условия требуют определенных шагов на пути решения поставленных задач путем реализации в период 2015 – 2016 годов следующих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Диверсификация экономики (в том числе с учетом реализации интеграционного потенциала Союза),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по выбору приоритетных направлений использования интеграционного потенциала Союза в рамках реализации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согласование Основных направлений промышленного сотрудничества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инновационной активности;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механизмов проведения совместных научно-исследовательских и опытно-конструкторских работ с целью стимулирования развития высокотехнологичных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Поддержание деловой активности,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стремление к недопущению роста налоговой нагрузки на предприятия реального сектора экономики и сферы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поддержки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мер, обеспечивающих улучшение позиций государств-членов в международных рейтингах комфортности ведения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национальных систем мер государственной поддержки хозяйствующих субъектов на основе лучших практик и формирования механизмов взаимодействия национальных институтов развития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Расширение источников финансовых средств и повышение доступности кредитных ресурсов,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возможностей для привлечения в наиболее значимые сектора экономики оборотных и инвестиционных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механизмов целевого выделения кредитных средств под приоритетные проекты и эффективного доведения их до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роста частных инвестиций в основной капитал предприятий производственной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законодательства государств-членов, регламентирующего сферу применения механизмов государственно-частного партнерства, с учетом лучших международных практик и практик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активизацию использования финансовых возможностей региональных институтов развития (Антикризисный фонд ЕврАзЭС, Евразийский банк развития).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Активизация взаимной торговли,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эффективных финансовых механизмов для развития торговых отношений между государствами-членами, включая страхование и кредитование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выявлению и устранению изъятий и ограничений, в том числе барьеров, взаимного доступа хозяйствующих субъектов на рынок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прогнозов спроса и предложения государств-членов по основным видам сельскохозяйственной продукции и продовольствия;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формированию перечня чувствительных сельскохозяйственных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формированию общих рынков газа, нефти, нефтепродуктов и электроэнергии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индикативных (прогнозных) балансов газа, нефти и нефтепродуктов Союза на основе принятой методологии.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внешней торговли и диверсификация рынков сбыта,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упрощение административных процедур в сфере таможенного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мер, направленных на сокращение времени предоставления, стоимости и количества государственных процедур, необходимых для осуществления внешнеэкономической деятельности, при повышении эффективности форм государственного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механизма «единого окна» в системе регулирования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торгово-экономических отношений с третьими сторонами, направленных на продвижение интересов Союза на мировом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по заключению с третьими сторонами договоров, устанавливающих режим свободной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организации информационного обмена с третьими сторонами о товарах и транспортных средствах, перемещаемых через таможенную границу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механизмов поддержки, кредитования и страхования экспорта на уровне лучших международных практик;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технических барьеров и ограничительных мер, затрудняющих доступ на рынки третьих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предложений по стимулированию развития торговли с третьими сторонами с использованием электронных и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транзитных и смешанных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указанного комплекса мер будет способствовать преодолению государствами-членами последствий негативных экономических явлений, обеспечению восстановления экономик государств-членов и повышению темпов их экономического роста с использованием преимуществ экономической интеграции.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