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3932" w14:textId="ebd3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 – членов Евразийского экономического союза на 2015 –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основные ориентиры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макроэкономической политики государств – членов Евразийского экономического союза на 2015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государств – членов Евразийского экономического союза учитывать при проведении макроэкономической политики утвержденные настоящим Решением основные ориентиры макроэкономической политики государств – членов Евразийского экономического союза на 2015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анализ мер, реализуемых государствами – членами Евразийского экономического союза в области макроэкономической политики, в части их соответствия утвержденным настоящим Решением основным ориентирам макроэкономической политики государств – членов Евразийского экономического союза на 2015 – 2016 годы.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г. № 11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макроэкономической политики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на 2015 – 2016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Текущая экономическая ситуация в государствах – членах Евразийского экономического союза (далее соответственно – государства-члены, Союз), сложившаяся в результате влияния неблагоприятной внешнеэкономической конъюнктуры и неустойчивости положения на мировых сырьевых рынках, а также накопленных в экономиках государств-членов дисбалансов, характеризуется существенным ухудшением основных макроэкономических показателей и замедлением экономической активности.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Резкое снижение цен на нефть (с сентября 2014 г. по январь 2015 г. среднемесячная цена на нефть марки Brent снизилась на 51,4 процента) и сокращение мирового спроса на сырьевые товары оказали негативное влияние на состояние платежных балансов государств-членов, способствовали ухудшению показателей взаимной торговли и торговли с третьими странами, оказали давление на международные резервные активы и курсы национальных валют и негативно повлияли на состояние экономик государств-членов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Темпы роста валового внутреннего продукта Союза в 2014 году снизились до 1 процента, при этом в Республике Армения они составили 3,4 процента, в Республике Беларусь – 1,6 процента, в Республике Казахстан – 4,3 процента, в Российской Федерации – 0,6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Инфляция выросла в целом по Союзу в 2014 году до 11,1 процента, в том числе в Республике Армения она составила 4,6 процента; в Республике Беларусь – 16,2 процента, в Республике Казахстан – 7,4 процента, в Российской Федерации – 11,4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2014 года и в начале 2015 года наблюдалась тенденция снижения курсов национальных валют к ведущим мировым валютам, особенно усилившаяся в конце 2014 – начале 2015 года. В результате среднемесячный курс российского рубля к доллару США за период с января 2014 г. по январь 2015 г. снизился на 84,4 процента (с 33,46 до 61,7 рубля за 1 доллар США), белорусский рубль за тот же период потерял 50,3 процента (главным образом, в течение января 2015 г. в результате поэтапной девальвации). Курс армянского драма к доллару США в январе 2015 г. по отношению к соответствующему периоду 2014 года снизился на 16,8 процента, а казахстанский тенге девальвировался в течение того же периода на 18,5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ухудшения общей экономической ситуации в государствах-членах снизился экспорт в третьи страны, а в результате принятия ограничительных мер продемонстрировал снижение и импорт: стоимостной объем внешней торговли товарами в 2014 году по сравнению с 2013 годом снизился на 6,9 процента, при этом экспорт сократился на 5,3 процента, а импорт – на 9,6 процента. Особую обеспокоенность вызывает сокращение стоимостного объема взаимной торговли товарами, которое по итогам 2014 года достигло 11 процентов относительно уровня 2013 года (без учета данных по Республике Армения).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Правительствами государств-членов разработаны и реализуются меры, направленные на преодоление негативных последствий и смягчение воздействия неблагоприятной внешнеэкономической конъюнктуры на национальные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взаимосвязанность и взаимозависимость экономик государств-членов требует координации реализации ими антикризисных мер, а также разработки и принятия совместных интеграционных действий, направленных на преодоление сложившейся экономической ситуации с использованием инструментов, определенных Договором о Евразийском экономическом союзе от 29 мая 2014 года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основные ориентиры макроэкономической политики государств – членов Евразийского экономического союза призваны решать наиболее важные для экономик государств-членов кратко- и среднесрочные задачи, в период 2015 – 2016 годов они будут </w:t>
      </w:r>
      <w:r>
        <w:rPr>
          <w:rFonts w:ascii="Times New Roman"/>
          <w:b w:val="false"/>
          <w:i w:val="false"/>
          <w:color w:val="000000"/>
          <w:sz w:val="28"/>
        </w:rPr>
        <w:t>направлены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преодоление сложившейся негативной экономической ситуации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макроэкономической устойчивости: достижения ценовой стабильности, активизации использования национальных валют государств-членов, поддержания сбалансированности бюджетных систем, повышения устойчивости банковских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устойчивого развития и восстановления экономического роста: диверсификации экономики (в том числе с учетом реализации интеграционного потенциала Союза), поддержания деловой активности, расширения источников финансовых средств и повышения доступности кредитных ресурсов, активизации взаимной торговли, развития внешней торговли и диверсификации рынков сбыта.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Обеспечение макроэкономической устойчивости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2014 году и начале 2015 года все государства-члены столкнулись с дестабилизирующим влиянием неблагоприятных внешнеэкономических факторов на стабильность национальных макроэкономических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мировой добычи энергоносителей и завершение программы количественного смягчения в Соединенных Штатах Америки, способствующее оттоку капитала с рынков развивающихся стран, вызвали снижение цен на сырьевых рынках и оказали давление на курсы национальных валют государств-членов и уровень инфляции.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годах сохраняется превышение Республикой Беларусь установленного Договором предельного значения уровня инфляции (индекса потребительских цен), в Российской Федерации наблюдается существенный рост инфляции по сравнению с 2013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Замедление темпов роста в государствах – участниках Содружества Независимых Государств, а также более низкий рост, чем ожидалось, в Европейском союзе и Китайской Народной Республике способствовали снижению спроса на продукцию, производимую в Союзе, что в совокупности со снижением цен на основные экспортные товары государств-членов увеличивает риск недополучения бюджетных доходов относительно запланированных значений и требует принятия мер по повышению доходной и оптимизации расходной частей бюджетов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ограничительные (санкционные) меры со стороны ряда стран по отношению к государству-члену с крупнейшей экономикой Союза – Российской Федерации – оказали влияние на ограничение доступа к внешним финансовым рынкам и сокращение инвестиционной активности. В то же время посредством торгового и финансового каналов эти меры оказывают в определенной степени негативное влияние на национальные экономики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факторы создают риски макроэкономической дестабилизации и превышения государствами-членами установленных Договором количественных значений макроэкономических показателей, определяющих устойчивость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для преодоления сложившейся негативной ситуации необходима консолидация усилий государств-членов по принятию первоочередных совместных и национальных мер (с учетом проведения национальными (центральными) банками государств-членов независимой денежно-кредитной политики), направленных на обеспечение макроэкономической устойчивости, по следующим ключевым направлениям.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Достижение ценовой стабильности,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недопущение значительного роста цен на социально значимые товары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пресечение нарушений конкурентного (антимонопольного) законодательства и общих правил конкуренции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 обоснованное регулирование тарифов на услуги естественных монополий с учетом соблюдения баланса интересов их потребителей и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использования национальных валют государств-членов,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экономических условий, стимулирующих формирование депозитов в национальных валютах;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запрета на установление цен на внутреннем рынке в условных единицах или национальных валютах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подходов к регулированию валютных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созданию условий для расширения использования национальных валют во взаимных расчетах при осуществлении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механизма платежно-расчетных отношений между резидентами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координации действий в сфере валютного контроля, осуществляемого в соответствии с валютным законодательством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Поддержание сбалансированности бюджетных систем,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доходной части бюджетов государств-членов путем совершенствования налоговой системы и повышения эффективности 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реализацию мер, направленных на противодействие незаконным финансовым операциям;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оптимизацию бюджетных расходов за счет концентрации ресурсов на приоритетных направлениях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инструментов предоставления межправительственных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использованию низконалоговых юрисдикций, находящихся в третьих странах.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Повышение устойчивости банковских систем,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поддержанию ликвидности в национальных валютах, в том числе путем расширения при необходимости применяемых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возможности создания институтов управления проблемными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докапитализации системообразующих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предельных сумм страхового покрытия депозитов.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Принятие указанных мер будет способствовать обеспечению макроэкономической стабильности, являющейся основой устойчивого экономического роста государств-членов.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II. Создание условий для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восстановления экономического роста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условиях активного проявления дестабилизирующих процессов, несущих риски для долгосрочных перспектив устойчивого экономического развития государств-членов, важнейшей задачей является поиск внутренних источников экономического роста, в том числе за счет эффективного взаимодействия экономик государств-членов и реализации интеграционного потенциала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сложившейся ситуации критически важным становится принятие совместных усилий государств-членов по переходу к более диверсифицированной модели экономики путем развития обрабатывающих производств, наращивания объемов внутреннего производства продукции с высокой добавленной стоимостью за счет формирования региональных кооперационных цепочек и встраивания в международные цепочки создания добавленной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снижения доступности внешних источников дешевых финансовых средств и недостаточной инвестиционной привлекательности реальных секторов экономик государств-членов необходимо уделить особое внимание улучшению финансового положения хозяйствующих субъектов, повышению деловой активности и развитию национальных и региональных институтов долгосрочного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Наблюдающаяся разноскоростная девальвация курсов национальных валют оказывает существенное влияние на изменение ценовых условий торговли и конкурентоспособность производителей на внутреннем рынке Союза и способствует усилению диспропорций во взаимной торговле. Преодоление данных ограничений и развитие взаимной торговли способно придать мощный стимул взаимодействию хозяйствующих субъектов и активизации экономической деятельности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Важнейшей задачей в кратко- и среднесрочной перспективе будет являться также расширение рынков сбыта продукции, производимой в Союзе, поддержание взаимовыгодных экономических отношений с уже сложившимися торговыми партнерами и содействие товарной и географической диверсификации торгово-экономических отношений с третьими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Сложившиеся в настоящее время экономические условия требуют определенных шагов на пути решения поставленных задач путем реализации в период 2015 – 2016 годов следующих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Диверсификация экономики (в том числе с учетом реализации интеграционного потенциала Союза),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выбору приоритетных направлений использования интеграционного потенциала Союза в рамках реализации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согласование Основных направлений промышленного сотрудничества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инновационной 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механизмов проведения совместных научно-исследовательских и опытно-конструкторских работ с целью стимулирования развития высокотехнологичных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Поддержание деловой активности,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стремление к недопущению роста налоговой нагрузки на предприятия реального сектора экономики и сферы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поддержки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мер, обеспечивающих улучшение позиций государств-членов в международных рейтингах комфортности ведения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национальных систем мер государственной поддержки хозяйствующих субъектов на основе лучших практик и формирования механизмов взаимодействия национальных институтов развития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Расширение источников финансовых средств и повышение доступности кредитных ресурсов,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возможностей для привлечения в наиболее значимые сектора экономики оборотных и инвестиционных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механизмов целевого выделения кредитных средств под приоритетные проекты и эффективного доведения их до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роста частных инвестиций в основной капитал предприятий производственной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государств-членов, регламентирующего сферу применения механизмов государственно-частного партнерства, с учетом лучших международных практик и практик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активизацию использования финансовых возможностей региональных институтов развития (Антикризисный фонд ЕврАзЭС, Евразийский банк развития).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Активизация взаимной торговли,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эффективных финансовых механизмов для развития торговых отношений между государствами-членами, включая страхование и кредитование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выявлению и устранению изъятий и ограничений, в том числе барьеров, взаимного доступа хозяйствующих субъектов на рынок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прогнозов спроса и предложения государств-членов по основным видам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формированию перечня чувствительных сельскохозяйственных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формированию общих рынков газа, нефти, нефтепродуктов и электроэнергии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индикативных (прогнозных) балансов газа, нефти и нефтепродуктов Союза на основе принятой методологии.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внешней торговли и диверсификация рынков сбыта,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упрощение административных процедур в сфере таможенного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мер, направленных на сокращение времени предоставления, стоимости и количества государственных процедур, необходимых для осуществления внешнеэкономической деятельности, при повышении эффективности форм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механизма «единого окна» в системе регулирования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торгово-экономических отношений с третьими сторонами, направленных на продвижение интересов Союза на мировом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заключению с третьими сторонами договоров, устанавливающих режим свободной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организации информационного обмена с третьими сторонами о товарах и транспортных средствах, перемещаемых через таможенную границу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механизмов поддержки, кредитования и страхования экспорта на уровне лучших международных практик;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технических барьеров и ограничительных мер, затрудняющих доступ на рынки третьих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по стимулированию развития торговли с третьими сторонами с использованием электронных 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транзитных и смешанных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указанного комплекса мер будет способствовать преодолению государствами-членами последствий негативных экономических явлений, обеспечению восстановления экономик государств-членов и повышению темпов их экономического роста с использованием преимуществ экономической интеграции.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