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284be" w14:textId="9028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товаров для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23 декабря 2014 года № 126. Утратило силу решением Совета Евразийской экономической комиссии от 14 сентября 2021 года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ff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и </w:t>
      </w:r>
      <w:r>
        <w:rPr>
          <w:rFonts w:ascii="Times New Roman"/>
          <w:b w:val="false"/>
          <w:i w:val="false"/>
          <w:color w:val="000000"/>
          <w:sz w:val="28"/>
        </w:rPr>
        <w:t>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работы Евразийской экономической комиссии, утвержденным Решением Высшего Евразийского экономического совета от 18 ноября 2011 г. № 1, и 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едином таможенно-тарифном регулировании от 25 января 2008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исключить из единой Товарной номенклатуры внешнеэкономической деятельности Таможенного союза 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включить в единую Товарную номенклатуру внешнеэкономической деятельности Таможенного союза субпозиции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установить ставки ввозных таможенных пошлин Единого таможенного тарифа Таможенного союза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Коллегии Евразийской экономической комиссии подготовить проект решения Высшего Евразийского экономического совета 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Межгосударственного Совета Евразийского экономического сообщества (Высшего органа Таможенного союза) от 27 ноября 2009 г. № 18.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приложением № 3 к настоящему Решению, принимаются Советом Евразийской экономической комиссии.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Сагинтаев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г. № 126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ПОЗИЦИИ,</w:t>
      </w:r>
      <w:r>
        <w:br/>
      </w:r>
      <w:r>
        <w:rPr>
          <w:rFonts w:ascii="Times New Roman"/>
          <w:b/>
          <w:i w:val="false"/>
          <w:color w:val="000000"/>
        </w:rPr>
        <w:t>исключаемые из единой Товарной</w:t>
      </w:r>
      <w:r>
        <w:br/>
      </w:r>
      <w:r>
        <w:rPr>
          <w:rFonts w:ascii="Times New Roman"/>
          <w:b/>
          <w:i w:val="false"/>
          <w:color w:val="000000"/>
        </w:rPr>
        <w:t>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8302 10 000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шарниры: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8302 10 000 1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8302 10 000 9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8302 20 000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мебельные колеса: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8302 20 000 1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8302 20 000 9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8302 42 000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прочие, применяемые для мебели: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8302 42 000 1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8302 42 000 9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 со встроенной холодильной установкой: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без встроенной холодильной установки: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8415 83 000 1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для гражданской авиации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8415 83 000 9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– прочие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г. № 126</w:t>
            </w:r>
          </w:p>
        </w:tc>
      </w:tr>
    </w:tbl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СУБПОЗИЦИИ,</w:t>
      </w:r>
      <w:r>
        <w:br/>
      </w:r>
      <w:r>
        <w:rPr>
          <w:rFonts w:ascii="Times New Roman"/>
          <w:b/>
          <w:i w:val="false"/>
          <w:color w:val="000000"/>
        </w:rPr>
        <w:t>включаемые в единую Товарную</w:t>
      </w:r>
      <w:r>
        <w:br/>
      </w:r>
      <w:r>
        <w:rPr>
          <w:rFonts w:ascii="Times New Roman"/>
          <w:b/>
          <w:i w:val="false"/>
          <w:color w:val="000000"/>
        </w:rPr>
        <w:t>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Таможенного союза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изм.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шарниры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8302 20 000 0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мебельные колеса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8302 42 000 0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прочие, применяемые для мебели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 со встроенной холодильной установкой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без встроенной холодильной установки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г. № 126</w:t>
            </w:r>
          </w:p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ввозных таможенных пошлин</w:t>
      </w:r>
      <w:r>
        <w:br/>
      </w:r>
      <w:r>
        <w:rPr>
          <w:rFonts w:ascii="Times New Roman"/>
          <w:b/>
          <w:i w:val="false"/>
          <w:color w:val="000000"/>
        </w:rPr>
        <w:t>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Таможенного союза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позиции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Ставка ввозной таможенной пошлины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процентах от таможенной стоимости либо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 долларах США)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8302 10 000 0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шарниры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8302 20 000 0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мебельные колеса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8302 42 000 0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прочие, применяемые для мебели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8415 82 000 0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прочие со встроенной холодильной установкой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8415 83 000 0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– без встроенной холодильной установки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