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b0683" w14:textId="a2b06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формирования и ведения реестра юридических лиц, осуществляющих производство моторных транспортных средств, как это определено понятием "промышленная сборка моторных транспортных средств", установленным в соответствии с решением Высшего Евразийского экономического совета, и моделей моторных транспортных средств</w:t>
      </w:r>
    </w:p>
    <w:p>
      <w:pPr>
        <w:spacing w:after="0"/>
        <w:ind w:left="0"/>
        <w:jc w:val="both"/>
      </w:pPr>
      <w:r>
        <w:rPr>
          <w:rFonts w:ascii="Times New Roman"/>
          <w:b w:val="false"/>
          <w:i w:val="false"/>
          <w:color w:val="000000"/>
          <w:sz w:val="28"/>
        </w:rPr>
        <w:t>Решение Совета Евразийской экономической комиссии от 9 октября 2014 года № 87</w:t>
      </w:r>
    </w:p>
    <w:p>
      <w:pPr>
        <w:spacing w:after="0"/>
        <w:ind w:left="0"/>
        <w:jc w:val="both"/>
      </w:pPr>
      <w:bookmarkStart w:name="z1" w:id="0"/>
      <w:r>
        <w:rPr>
          <w:rFonts w:ascii="Times New Roman"/>
          <w:b w:val="false"/>
          <w:i w:val="false"/>
          <w:color w:val="000000"/>
          <w:sz w:val="28"/>
        </w:rPr>
        <w:t xml:space="preserve">
      В соответствии с пунктом 4 Решения Высшего Евразийского экономического совета от 29 мая 2014 г. № 72 и на основании информации Коллегии Евразийской экономической комиссии Совет Евразийской экономической комиссии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Порядок</w:t>
      </w:r>
      <w:r>
        <w:rPr>
          <w:rFonts w:ascii="Times New Roman"/>
          <w:b w:val="false"/>
          <w:i w:val="false"/>
          <w:color w:val="000000"/>
          <w:sz w:val="28"/>
        </w:rPr>
        <w:t xml:space="preserve"> формирования и ведения реестра юридических лиц, осуществляющих производство моторных транспортных средств, как это определено понятием «промышленная сборка моторных транспортных средств», установленным в соответствии с решением Высшего Евразийского экономического совета, и моделей моторных транспортных средств.</w:t>
      </w:r>
      <w:r>
        <w:br/>
      </w:r>
      <w:r>
        <w:rPr>
          <w:rFonts w:ascii="Times New Roman"/>
          <w:b w:val="false"/>
          <w:i w:val="false"/>
          <w:color w:val="000000"/>
          <w:sz w:val="28"/>
        </w:rPr>
        <w:t>
</w:t>
      </w:r>
      <w:r>
        <w:rPr>
          <w:rFonts w:ascii="Times New Roman"/>
          <w:b w:val="false"/>
          <w:i w:val="false"/>
          <w:color w:val="000000"/>
          <w:sz w:val="28"/>
        </w:rPr>
        <w:t xml:space="preserve">
      2. Государствам – членам Таможенного союза и Единого экономического пространства в течение 60 календарных дней с даты вступления в силу настоящего Решения привести законодательство в соответствие с Порядком, утвержденным настоящим Решением, исходя из того, что на территории каждого государства-члена свободно обращаются моторные транспортные средства, произведенные юридическими лицами других государств-членов, как это определено понятием «промышленная сборка моторных транспортных средств», с соблюдением требований, установленных в соответствии с абзацем первым подпункта 4 пункта 1 Решения Высшего Евразийского экономического совета от 29 мая 2014 г. № 72, и включенные в реестр юридических лиц, осуществляющих производство моторных транспортных средств, как это определено понятием «промышленная сборка моторных транспортных средств», установленным в соответствии с решением Высшего Евразийского экономического совета, и моделей моторных транспортных средств. </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 даты вступления в силу решений Евразийской экономической комиссии, предусмотренных абзацем четвертым статьи 3 и абзацем вторым статьи 4 Соглашения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от 15 августа 2014 года.</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4253"/>
        <w:gridCol w:w="42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Члены Совета Евразийской экономической комиссии:</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Беларусь</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Казахстан</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Федерации</w:t>
            </w:r>
          </w:p>
        </w:tc>
      </w:tr>
      <w:tr>
        <w:trPr>
          <w:trHeight w:val="645"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5"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9 октября 2014 г. № 87   </w:t>
      </w:r>
    </w:p>
    <w:bookmarkEnd w:id="1"/>
    <w:bookmarkStart w:name="z6" w:id="2"/>
    <w:p>
      <w:pPr>
        <w:spacing w:after="0"/>
        <w:ind w:left="0"/>
        <w:jc w:val="left"/>
      </w:pPr>
      <w:r>
        <w:rPr>
          <w:rFonts w:ascii="Times New Roman"/>
          <w:b/>
          <w:i w:val="false"/>
          <w:color w:val="000000"/>
        </w:rPr>
        <w:t xml:space="preserve"> 
ПОРЯДОК</w:t>
      </w:r>
      <w:r>
        <w:br/>
      </w:r>
      <w:r>
        <w:rPr>
          <w:rFonts w:ascii="Times New Roman"/>
          <w:b/>
          <w:i w:val="false"/>
          <w:color w:val="000000"/>
        </w:rPr>
        <w:t>
формирования и ведения реестра юридических лиц, осуществляющих</w:t>
      </w:r>
      <w:r>
        <w:br/>
      </w:r>
      <w:r>
        <w:rPr>
          <w:rFonts w:ascii="Times New Roman"/>
          <w:b/>
          <w:i w:val="false"/>
          <w:color w:val="000000"/>
        </w:rPr>
        <w:t>
производство моторных транспортных средств, как это определено</w:t>
      </w:r>
      <w:r>
        <w:br/>
      </w:r>
      <w:r>
        <w:rPr>
          <w:rFonts w:ascii="Times New Roman"/>
          <w:b/>
          <w:i w:val="false"/>
          <w:color w:val="000000"/>
        </w:rPr>
        <w:t>
понятием «промышленная сборка моторных транспортных средств»,</w:t>
      </w:r>
      <w:r>
        <w:br/>
      </w:r>
      <w:r>
        <w:rPr>
          <w:rFonts w:ascii="Times New Roman"/>
          <w:b/>
          <w:i w:val="false"/>
          <w:color w:val="000000"/>
        </w:rPr>
        <w:t>
установленным в соответствии с решением Высшего Евразийского</w:t>
      </w:r>
      <w:r>
        <w:br/>
      </w:r>
      <w:r>
        <w:rPr>
          <w:rFonts w:ascii="Times New Roman"/>
          <w:b/>
          <w:i w:val="false"/>
          <w:color w:val="000000"/>
        </w:rPr>
        <w:t>
экономического совета, и моделей моторных транспортных средств</w:t>
      </w:r>
    </w:p>
    <w:bookmarkEnd w:id="2"/>
    <w:bookmarkStart w:name="z7" w:id="3"/>
    <w:p>
      <w:pPr>
        <w:spacing w:after="0"/>
        <w:ind w:left="0"/>
        <w:jc w:val="left"/>
      </w:pPr>
      <w:r>
        <w:rPr>
          <w:rFonts w:ascii="Times New Roman"/>
          <w:b/>
          <w:i w:val="false"/>
          <w:color w:val="000000"/>
        </w:rPr>
        <w:t xml:space="preserve"> 
I. Формирование и ведение реестра</w:t>
      </w:r>
    </w:p>
    <w:bookmarkEnd w:id="3"/>
    <w:bookmarkStart w:name="z8" w:id="4"/>
    <w:p>
      <w:pPr>
        <w:spacing w:after="0"/>
        <w:ind w:left="0"/>
        <w:jc w:val="both"/>
      </w:pPr>
      <w:r>
        <w:rPr>
          <w:rFonts w:ascii="Times New Roman"/>
          <w:b w:val="false"/>
          <w:i w:val="false"/>
          <w:color w:val="000000"/>
          <w:sz w:val="28"/>
        </w:rPr>
        <w:t>
      1. Настоящий Порядок разработан в целях реализации пункта 4 Решения Высшего Евразийского экономического совета от 29 мая 2014 г. № 72 и определяет правила формирования и ведения реестра юридических лиц, осуществляющих производство моторных транспортных средств, как это определено понятием «промышленная сборка моторных транспортных средств», установленным в соответствии с решением Высшего Евразийского экономического совета, и моделей моторных транспортных средств (далее – реестр).</w:t>
      </w:r>
      <w:r>
        <w:br/>
      </w:r>
      <w:r>
        <w:rPr>
          <w:rFonts w:ascii="Times New Roman"/>
          <w:b w:val="false"/>
          <w:i w:val="false"/>
          <w:color w:val="000000"/>
          <w:sz w:val="28"/>
        </w:rPr>
        <w:t>
</w:t>
      </w:r>
      <w:r>
        <w:rPr>
          <w:rFonts w:ascii="Times New Roman"/>
          <w:b w:val="false"/>
          <w:i w:val="false"/>
          <w:color w:val="000000"/>
          <w:sz w:val="28"/>
        </w:rPr>
        <w:t>
      2. Формирование и ведение реестра по форме согласно </w:t>
      </w:r>
      <w:r>
        <w:rPr>
          <w:rFonts w:ascii="Times New Roman"/>
          <w:b w:val="false"/>
          <w:i w:val="false"/>
          <w:color w:val="000000"/>
          <w:sz w:val="28"/>
        </w:rPr>
        <w:t>приложению № 1</w:t>
      </w:r>
      <w:r>
        <w:rPr>
          <w:rFonts w:ascii="Times New Roman"/>
          <w:b w:val="false"/>
          <w:i w:val="false"/>
          <w:color w:val="000000"/>
          <w:sz w:val="28"/>
        </w:rPr>
        <w:t xml:space="preserve"> обеспечивается Евразийской экономической комиссией (далее – Комиссия).</w:t>
      </w:r>
      <w:r>
        <w:br/>
      </w:r>
      <w:r>
        <w:rPr>
          <w:rFonts w:ascii="Times New Roman"/>
          <w:b w:val="false"/>
          <w:i w:val="false"/>
          <w:color w:val="000000"/>
          <w:sz w:val="28"/>
        </w:rPr>
        <w:t>
</w:t>
      </w:r>
      <w:r>
        <w:rPr>
          <w:rFonts w:ascii="Times New Roman"/>
          <w:b w:val="false"/>
          <w:i w:val="false"/>
          <w:color w:val="000000"/>
          <w:sz w:val="28"/>
        </w:rPr>
        <w:t>
      3. Правительство государства – члена Таможенного союза и Единого экономического пространства (далее – государство-член) в течение 30 календарных дней с даты вступления в силу Решения Совета Евразийской экономической комиссии от 9 октября 2014 г. № 87 определяет орган, уполномоченный на установление факта соблюдения юридическим лицом при производстве моделей моторных транспортных средств требований, установленных в соответствии с абзацем первым подпункта 4 пункта 1 Решения Высшего Евразийского экономического совета от 29 мая 2014 г. № 72 (далее соответственно – уполномоченный орган, установленные требования).</w:t>
      </w:r>
      <w:r>
        <w:br/>
      </w:r>
      <w:r>
        <w:rPr>
          <w:rFonts w:ascii="Times New Roman"/>
          <w:b w:val="false"/>
          <w:i w:val="false"/>
          <w:color w:val="000000"/>
          <w:sz w:val="28"/>
        </w:rPr>
        <w:t xml:space="preserve">
      При соблюдении установленных требований юридическим лицом, осуществляющим производство моторных транспортных средств, как это определено понятием «промышленная сборка моторных транспортных средств», уполномоченный орган принимает решение о соответствии моделей моторных транспортных средств, производимых таким юридическим лицом, установленным требованиям. </w:t>
      </w:r>
      <w:r>
        <w:br/>
      </w:r>
      <w:r>
        <w:rPr>
          <w:rFonts w:ascii="Times New Roman"/>
          <w:b w:val="false"/>
          <w:i w:val="false"/>
          <w:color w:val="000000"/>
          <w:sz w:val="28"/>
        </w:rPr>
        <w:t>
</w:t>
      </w:r>
      <w:r>
        <w:rPr>
          <w:rFonts w:ascii="Times New Roman"/>
          <w:b w:val="false"/>
          <w:i w:val="false"/>
          <w:color w:val="000000"/>
          <w:sz w:val="28"/>
        </w:rPr>
        <w:t xml:space="preserve">
      4. Уполномоченный орган в течение 5 рабочих дней с даты принятия решения, указанного в абзаце втором пункта 3 настоящего Порядка, направляет в Комиссию уведомление (на бумажном носителе и в виде электронного документа) о том, что соответствующее юридическое лицо производит определенные модели моторных транспортных средств с соблюдением установленных требований и подлежит включению в реестр. </w:t>
      </w:r>
      <w:r>
        <w:br/>
      </w:r>
      <w:r>
        <w:rPr>
          <w:rFonts w:ascii="Times New Roman"/>
          <w:b w:val="false"/>
          <w:i w:val="false"/>
          <w:color w:val="000000"/>
          <w:sz w:val="28"/>
        </w:rPr>
        <w:t>
      Одновременно в Комиссию представляется следующая информация (на бумажном носителе и в виде электронного документа):</w:t>
      </w:r>
      <w:r>
        <w:br/>
      </w:r>
      <w:r>
        <w:rPr>
          <w:rFonts w:ascii="Times New Roman"/>
          <w:b w:val="false"/>
          <w:i w:val="false"/>
          <w:color w:val="000000"/>
          <w:sz w:val="28"/>
        </w:rPr>
        <w:t>
</w:t>
      </w:r>
      <w:r>
        <w:rPr>
          <w:rFonts w:ascii="Times New Roman"/>
          <w:b w:val="false"/>
          <w:i w:val="false"/>
          <w:color w:val="000000"/>
          <w:sz w:val="28"/>
        </w:rPr>
        <w:t>
      реквизиты решения, подтверждающего, что соответствующее юридическое лицо производит определенные модели моторных транспортных средств с соблюдением установленных требований;</w:t>
      </w:r>
      <w:r>
        <w:br/>
      </w:r>
      <w:r>
        <w:rPr>
          <w:rFonts w:ascii="Times New Roman"/>
          <w:b w:val="false"/>
          <w:i w:val="false"/>
          <w:color w:val="000000"/>
          <w:sz w:val="28"/>
        </w:rPr>
        <w:t>
      организационно-правовая форма, наименование, юридический и фактический адреса юридического лица;</w:t>
      </w:r>
      <w:r>
        <w:br/>
      </w:r>
      <w:r>
        <w:rPr>
          <w:rFonts w:ascii="Times New Roman"/>
          <w:b w:val="false"/>
          <w:i w:val="false"/>
          <w:color w:val="000000"/>
          <w:sz w:val="28"/>
        </w:rPr>
        <w:t>
      сведения о государственной регистрации юридического лица;</w:t>
      </w:r>
      <w:r>
        <w:br/>
      </w:r>
      <w:r>
        <w:rPr>
          <w:rFonts w:ascii="Times New Roman"/>
          <w:b w:val="false"/>
          <w:i w:val="false"/>
          <w:color w:val="000000"/>
          <w:sz w:val="28"/>
        </w:rPr>
        <w:t>
      дата заключения юридическим лицом соглашения о промышленной сборке моторных транспортных средств;</w:t>
      </w:r>
      <w:r>
        <w:br/>
      </w:r>
      <w:r>
        <w:rPr>
          <w:rFonts w:ascii="Times New Roman"/>
          <w:b w:val="false"/>
          <w:i w:val="false"/>
          <w:color w:val="000000"/>
          <w:sz w:val="28"/>
        </w:rPr>
        <w:t>
      код единой Товарной номенклатуры внешнеэкономической деятельности Таможенного союза соответствующей модели моторного транспортного средства;</w:t>
      </w:r>
      <w:r>
        <w:br/>
      </w:r>
      <w:r>
        <w:rPr>
          <w:rFonts w:ascii="Times New Roman"/>
          <w:b w:val="false"/>
          <w:i w:val="false"/>
          <w:color w:val="000000"/>
          <w:sz w:val="28"/>
        </w:rPr>
        <w:t>
      наименование модели моторного транспортного средства;</w:t>
      </w:r>
      <w:r>
        <w:br/>
      </w:r>
      <w:r>
        <w:rPr>
          <w:rFonts w:ascii="Times New Roman"/>
          <w:b w:val="false"/>
          <w:i w:val="false"/>
          <w:color w:val="000000"/>
          <w:sz w:val="28"/>
        </w:rPr>
        <w:t>
      дата начала операций по сварке кузова модели моторного транспортного средства;</w:t>
      </w:r>
      <w:r>
        <w:br/>
      </w:r>
      <w:r>
        <w:rPr>
          <w:rFonts w:ascii="Times New Roman"/>
          <w:b w:val="false"/>
          <w:i w:val="false"/>
          <w:color w:val="000000"/>
          <w:sz w:val="28"/>
        </w:rPr>
        <w:t>
      дата начала операций по окраске кузова модели моторного транспортного средства;</w:t>
      </w:r>
      <w:r>
        <w:br/>
      </w:r>
      <w:r>
        <w:rPr>
          <w:rFonts w:ascii="Times New Roman"/>
          <w:b w:val="false"/>
          <w:i w:val="false"/>
          <w:color w:val="000000"/>
          <w:sz w:val="28"/>
        </w:rPr>
        <w:t xml:space="preserve">
      среднегодовой уровень локализации производства за отчетный период (в процентах); </w:t>
      </w:r>
      <w:r>
        <w:br/>
      </w:r>
      <w:r>
        <w:rPr>
          <w:rFonts w:ascii="Times New Roman"/>
          <w:b w:val="false"/>
          <w:i w:val="false"/>
          <w:color w:val="000000"/>
          <w:sz w:val="28"/>
        </w:rPr>
        <w:t>
      уровень локализации модели моторного транспортного средства (в процентах);</w:t>
      </w:r>
      <w:r>
        <w:br/>
      </w:r>
      <w:r>
        <w:rPr>
          <w:rFonts w:ascii="Times New Roman"/>
          <w:b w:val="false"/>
          <w:i w:val="false"/>
          <w:color w:val="000000"/>
          <w:sz w:val="28"/>
        </w:rPr>
        <w:t>
      производственная мощность юридического лица (за год).</w:t>
      </w:r>
      <w:r>
        <w:br/>
      </w:r>
      <w:r>
        <w:rPr>
          <w:rFonts w:ascii="Times New Roman"/>
          <w:b w:val="false"/>
          <w:i w:val="false"/>
          <w:color w:val="000000"/>
          <w:sz w:val="28"/>
        </w:rPr>
        <w:t>
</w:t>
      </w:r>
      <w:r>
        <w:rPr>
          <w:rFonts w:ascii="Times New Roman"/>
          <w:b w:val="false"/>
          <w:i w:val="false"/>
          <w:color w:val="000000"/>
          <w:sz w:val="28"/>
        </w:rPr>
        <w:t>
      5. Комиссия в течение 3 рабочих дней с даты поступления указанного в пункте 4 настоящего Порядка уведомления уполномоченного органа направляет другим уполномоченным органам информацию о получении уведомления.</w:t>
      </w:r>
      <w:r>
        <w:br/>
      </w:r>
      <w:r>
        <w:rPr>
          <w:rFonts w:ascii="Times New Roman"/>
          <w:b w:val="false"/>
          <w:i w:val="false"/>
          <w:color w:val="000000"/>
          <w:sz w:val="28"/>
        </w:rPr>
        <w:t>
</w:t>
      </w:r>
      <w:r>
        <w:rPr>
          <w:rFonts w:ascii="Times New Roman"/>
          <w:b w:val="false"/>
          <w:i w:val="false"/>
          <w:color w:val="000000"/>
          <w:sz w:val="28"/>
        </w:rPr>
        <w:t xml:space="preserve">
      6. Комиссия и уполномоченные органы в течение 10 календарных дней с даты поступления информации, указанной в пункте 5 настоящего Порядка, имеют право направлять уполномоченному органу запрос </w:t>
      </w:r>
      <w:r>
        <w:br/>
      </w:r>
      <w:r>
        <w:rPr>
          <w:rFonts w:ascii="Times New Roman"/>
          <w:b w:val="false"/>
          <w:i w:val="false"/>
          <w:color w:val="000000"/>
          <w:sz w:val="28"/>
        </w:rPr>
        <w:t>
о предоставлении дополнительной информации, о проведении консультаций и о проведении выездной проверки на предмет соответствия модели моторного транспортного средства, произведенной юридическим лицом, установленным требованиям (далее – запрос).</w:t>
      </w:r>
      <w:r>
        <w:br/>
      </w:r>
      <w:r>
        <w:rPr>
          <w:rFonts w:ascii="Times New Roman"/>
          <w:b w:val="false"/>
          <w:i w:val="false"/>
          <w:color w:val="000000"/>
          <w:sz w:val="28"/>
        </w:rPr>
        <w:t>
</w:t>
      </w:r>
      <w:r>
        <w:rPr>
          <w:rFonts w:ascii="Times New Roman"/>
          <w:b w:val="false"/>
          <w:i w:val="false"/>
          <w:color w:val="000000"/>
          <w:sz w:val="28"/>
        </w:rPr>
        <w:t>
      7. В случае если по истечении 30 календарных дней с даты поступления информации, указанной в пункте 5 настоящего Порядка, в Комиссию не поступило возражений от уполномоченных органов на включение юридического лица и его моделей моторных транспортных средств в реестр, то Комиссия не позднее 3 рабочих дней с даты окончания указанного срока обеспечивает включение такого юридического лица и его моделей моторных транспортных средств в публикуемый на официальном сайте Комиссии в информационно-телекоммуникационной сети «Интернет» реестр.</w:t>
      </w:r>
      <w:r>
        <w:br/>
      </w:r>
      <w:r>
        <w:rPr>
          <w:rFonts w:ascii="Times New Roman"/>
          <w:b w:val="false"/>
          <w:i w:val="false"/>
          <w:color w:val="000000"/>
          <w:sz w:val="28"/>
        </w:rPr>
        <w:t xml:space="preserve">
      Уполномоченный орган в течение 10 календарных дней с даты получения запроса представляет в Комиссию и уполномоченному органу, направившему этот запрос, необходимую информацию (за исключением информации, составляющей коммерческую либо иную охраняемую законом тайну), подтверждающую соответствие моделей моторных транспортных средств, производимых юридическим лицом, установленным требованиям, проводит консультации с Комиссией и уполномоченным органом, направившим такой запрос, и оказывает содействие в организации проверки представителями Комиссии  и такого уполномоченного органа (с возможным привлечением представителей других уполномоченных органов, профильных институтов и экспертов Комиссии по согласованию с уполномоченными органами) предприятия, на котором юридическим лицом производится модель моторного транспортного средства, в целях проверки соблюдения установленных требований. </w:t>
      </w:r>
      <w:r>
        <w:br/>
      </w:r>
      <w:r>
        <w:rPr>
          <w:rFonts w:ascii="Times New Roman"/>
          <w:b w:val="false"/>
          <w:i w:val="false"/>
          <w:color w:val="000000"/>
          <w:sz w:val="28"/>
        </w:rPr>
        <w:t xml:space="preserve">
      Срок проведения консультаций и выездной проверки не превышает 20 календарных дней. В случае если по истечению срока, предусмотренного для проведения консультаций и выездной проверки, государства-члены не пришли к консенсусу, уполномоченный орган государства-члена вправе внести вопрос о соответствии модели моторного транспортного средства, произведенного юридическим лицом, установленным требованиям для рассмотрения на заседании Совета Комиссии. </w:t>
      </w:r>
      <w:r>
        <w:br/>
      </w:r>
      <w:r>
        <w:rPr>
          <w:rFonts w:ascii="Times New Roman"/>
          <w:b w:val="false"/>
          <w:i w:val="false"/>
          <w:color w:val="000000"/>
          <w:sz w:val="28"/>
        </w:rPr>
        <w:t xml:space="preserve">
      Комиссия не позднее 3 рабочих дней по истечении 30 календарных дней с даты поступления информации, указанной в пункте 5 настоящего Порядка, включает юридическое лицо и его модели моторного транспортного средства в реестр и информирует соответствующий уполномоченный орган о включении заявленного юридического лица и его моделей моторного транспортного средства в реестр либо информирует об отказе в их включении в реестр на основании возражений других уполномоченных органов. </w:t>
      </w:r>
      <w:r>
        <w:br/>
      </w:r>
      <w:r>
        <w:rPr>
          <w:rFonts w:ascii="Times New Roman"/>
          <w:b w:val="false"/>
          <w:i w:val="false"/>
          <w:color w:val="000000"/>
          <w:sz w:val="28"/>
        </w:rPr>
        <w:t>
</w:t>
      </w:r>
      <w:r>
        <w:rPr>
          <w:rFonts w:ascii="Times New Roman"/>
          <w:b w:val="false"/>
          <w:i w:val="false"/>
          <w:color w:val="000000"/>
          <w:sz w:val="28"/>
        </w:rPr>
        <w:t xml:space="preserve">
      8. При наличии возражений других уполномоченных органов </w:t>
      </w:r>
      <w:r>
        <w:br/>
      </w:r>
      <w:r>
        <w:rPr>
          <w:rFonts w:ascii="Times New Roman"/>
          <w:b w:val="false"/>
          <w:i w:val="false"/>
          <w:color w:val="000000"/>
          <w:sz w:val="28"/>
        </w:rPr>
        <w:t xml:space="preserve">
в отношении включения заявленного юридического лица и его моделей моторных транспортных средств в реестр государство-член имеет право внести вопрос о соответствии моделей моторных транспортных средств, производимых юридическим лицом, установленным требованиям для рассмотрения на заседании Совета Комиссии. </w:t>
      </w:r>
      <w:r>
        <w:br/>
      </w:r>
      <w:r>
        <w:rPr>
          <w:rFonts w:ascii="Times New Roman"/>
          <w:b w:val="false"/>
          <w:i w:val="false"/>
          <w:color w:val="000000"/>
          <w:sz w:val="28"/>
        </w:rPr>
        <w:t xml:space="preserve">
      При принятии Советом Комиссии решения о включении такого юридического лица и его моделей моторных транспортных средств </w:t>
      </w:r>
      <w:r>
        <w:br/>
      </w:r>
      <w:r>
        <w:rPr>
          <w:rFonts w:ascii="Times New Roman"/>
          <w:b w:val="false"/>
          <w:i w:val="false"/>
          <w:color w:val="000000"/>
          <w:sz w:val="28"/>
        </w:rPr>
        <w:t>
в реестр Комиссия не позднее 3 рабочих дней с даты принятия такого решения обеспечивает их включение в реестр.</w:t>
      </w:r>
      <w:r>
        <w:br/>
      </w:r>
      <w:r>
        <w:rPr>
          <w:rFonts w:ascii="Times New Roman"/>
          <w:b w:val="false"/>
          <w:i w:val="false"/>
          <w:color w:val="000000"/>
          <w:sz w:val="28"/>
        </w:rPr>
        <w:t>
</w:t>
      </w:r>
      <w:r>
        <w:rPr>
          <w:rFonts w:ascii="Times New Roman"/>
          <w:b w:val="false"/>
          <w:i w:val="false"/>
          <w:color w:val="000000"/>
          <w:sz w:val="28"/>
        </w:rPr>
        <w:t xml:space="preserve">
      9. В случае изменения либо прекращения действия решения уполномоченного органа, являющегося основанием для включения юридического лица и его моделей моторных транспортных средств </w:t>
      </w:r>
      <w:r>
        <w:br/>
      </w:r>
      <w:r>
        <w:rPr>
          <w:rFonts w:ascii="Times New Roman"/>
          <w:b w:val="false"/>
          <w:i w:val="false"/>
          <w:color w:val="000000"/>
          <w:sz w:val="28"/>
        </w:rPr>
        <w:t xml:space="preserve">
в реестр, уполномоченный орган в течение 3 рабочих дней с даты изменения решения либо с даты прекращения его действия направляет </w:t>
      </w:r>
      <w:r>
        <w:br/>
      </w:r>
      <w:r>
        <w:rPr>
          <w:rFonts w:ascii="Times New Roman"/>
          <w:b w:val="false"/>
          <w:i w:val="false"/>
          <w:color w:val="000000"/>
          <w:sz w:val="28"/>
        </w:rPr>
        <w:t>
в Комиссию информацию об этом (на бумажном носителе и в виде электронного документа).</w:t>
      </w:r>
      <w:r>
        <w:br/>
      </w:r>
      <w:r>
        <w:rPr>
          <w:rFonts w:ascii="Times New Roman"/>
          <w:b w:val="false"/>
          <w:i w:val="false"/>
          <w:color w:val="000000"/>
          <w:sz w:val="28"/>
        </w:rPr>
        <w:t>
      Комиссия в течение 5 рабочих дней с даты получения такой информации обеспечивает внесение в реестр соответствующих изменений.</w:t>
      </w:r>
      <w:r>
        <w:br/>
      </w:r>
      <w:r>
        <w:rPr>
          <w:rFonts w:ascii="Times New Roman"/>
          <w:b w:val="false"/>
          <w:i w:val="false"/>
          <w:color w:val="000000"/>
          <w:sz w:val="28"/>
        </w:rPr>
        <w:t>
</w:t>
      </w:r>
      <w:r>
        <w:rPr>
          <w:rFonts w:ascii="Times New Roman"/>
          <w:b w:val="false"/>
          <w:i w:val="false"/>
          <w:color w:val="000000"/>
          <w:sz w:val="28"/>
        </w:rPr>
        <w:t>
      10. Юридическое лицо, включенное в реестр, имеет право получить выписку из реестра. Такая выписка выдается по форме согласно </w:t>
      </w:r>
      <w:r>
        <w:rPr>
          <w:rFonts w:ascii="Times New Roman"/>
          <w:b w:val="false"/>
          <w:i w:val="false"/>
          <w:color w:val="000000"/>
          <w:sz w:val="28"/>
        </w:rPr>
        <w:t>приложению № 2</w:t>
      </w:r>
      <w:r>
        <w:rPr>
          <w:rFonts w:ascii="Times New Roman"/>
          <w:b w:val="false"/>
          <w:i w:val="false"/>
          <w:color w:val="000000"/>
          <w:sz w:val="28"/>
        </w:rPr>
        <w:t xml:space="preserve"> на основании обращения юридического лица </w:t>
      </w:r>
      <w:r>
        <w:br/>
      </w:r>
      <w:r>
        <w:rPr>
          <w:rFonts w:ascii="Times New Roman"/>
          <w:b w:val="false"/>
          <w:i w:val="false"/>
          <w:color w:val="000000"/>
          <w:sz w:val="28"/>
        </w:rPr>
        <w:t>
в Комиссию, заверяется подписью сотрудника Комиссии, определенного членом Коллегии Комиссии, курирующим вопросы промышленности, и скрепляется оттиском печати Комиссии.</w:t>
      </w:r>
    </w:p>
    <w:bookmarkEnd w:id="4"/>
    <w:bookmarkStart w:name="z19" w:id="5"/>
    <w:p>
      <w:pPr>
        <w:spacing w:after="0"/>
        <w:ind w:left="0"/>
        <w:jc w:val="left"/>
      </w:pPr>
      <w:r>
        <w:rPr>
          <w:rFonts w:ascii="Times New Roman"/>
          <w:b/>
          <w:i w:val="false"/>
          <w:color w:val="000000"/>
        </w:rPr>
        <w:t xml:space="preserve"> 
II. Проверка соблюдения юридическими лицами,</w:t>
      </w:r>
      <w:r>
        <w:br/>
      </w:r>
      <w:r>
        <w:rPr>
          <w:rFonts w:ascii="Times New Roman"/>
          <w:b/>
          <w:i w:val="false"/>
          <w:color w:val="000000"/>
        </w:rPr>
        <w:t>
включенными в реестр, установленных требований</w:t>
      </w:r>
    </w:p>
    <w:bookmarkEnd w:id="5"/>
    <w:bookmarkStart w:name="z20" w:id="6"/>
    <w:p>
      <w:pPr>
        <w:spacing w:after="0"/>
        <w:ind w:left="0"/>
        <w:jc w:val="both"/>
      </w:pPr>
      <w:r>
        <w:rPr>
          <w:rFonts w:ascii="Times New Roman"/>
          <w:b w:val="false"/>
          <w:i w:val="false"/>
          <w:color w:val="000000"/>
          <w:sz w:val="28"/>
        </w:rPr>
        <w:t>
      11. Уполномоченный орган имеет право направить другому уполномоченному органу обращение в целях проверки достоверности информации о соответствии включенных в реестр моделей моторных транспортных средств, произведенных юридическим лицом такого государства-члена, установленным требованиям (далее – обращение).</w:t>
      </w:r>
      <w:r>
        <w:br/>
      </w:r>
      <w:r>
        <w:rPr>
          <w:rFonts w:ascii="Times New Roman"/>
          <w:b w:val="false"/>
          <w:i w:val="false"/>
          <w:color w:val="000000"/>
          <w:sz w:val="28"/>
        </w:rPr>
        <w:t>
</w:t>
      </w:r>
      <w:r>
        <w:rPr>
          <w:rFonts w:ascii="Times New Roman"/>
          <w:b w:val="false"/>
          <w:i w:val="false"/>
          <w:color w:val="000000"/>
          <w:sz w:val="28"/>
        </w:rPr>
        <w:t>
      12. Уполномоченный орган в течение 15 рабочих дней с даты получения обращения представляет уполномоченному органу, направившему обращение, необходимую информацию (за исключением информации, составляющей коммерческую либо иную охраняемую законом тайну), подтверждающую соответствие моделей моторных транспортных средств, произведенных юридическим лицом его государства-члена, установленным требованиям.</w:t>
      </w:r>
      <w:r>
        <w:br/>
      </w:r>
      <w:r>
        <w:rPr>
          <w:rFonts w:ascii="Times New Roman"/>
          <w:b w:val="false"/>
          <w:i w:val="false"/>
          <w:color w:val="000000"/>
          <w:sz w:val="28"/>
        </w:rPr>
        <w:t>
      В случае если указанной информации недостаточно, уполномоченный орган в течение 30 рабочих дней с даты получения обращения проводит консультации с уполномоченным органом, направившим обращение, и оказывает содействие в организации посещения представителями государства-члена, уполномоченным органом которого направлено обращение, предприятия, на котором юридическим лицом производится модель моторного транспортного средства, в целях проверки соблюдения установленных требований.</w:t>
      </w:r>
      <w:r>
        <w:br/>
      </w:r>
      <w:r>
        <w:rPr>
          <w:rFonts w:ascii="Times New Roman"/>
          <w:b w:val="false"/>
          <w:i w:val="false"/>
          <w:color w:val="000000"/>
          <w:sz w:val="28"/>
        </w:rPr>
        <w:t>
</w:t>
      </w:r>
      <w:r>
        <w:rPr>
          <w:rFonts w:ascii="Times New Roman"/>
          <w:b w:val="false"/>
          <w:i w:val="false"/>
          <w:color w:val="000000"/>
          <w:sz w:val="28"/>
        </w:rPr>
        <w:t>
      13. Консультации государств-членов в отношении проверки достоверности информации о соблюдении юридическими лицами, включенными в реестр, установленных требований проводятся при обязательном участии Комиссии.</w:t>
      </w:r>
      <w:r>
        <w:br/>
      </w:r>
      <w:r>
        <w:rPr>
          <w:rFonts w:ascii="Times New Roman"/>
          <w:b w:val="false"/>
          <w:i w:val="false"/>
          <w:color w:val="000000"/>
          <w:sz w:val="28"/>
        </w:rPr>
        <w:t>
</w:t>
      </w:r>
      <w:r>
        <w:rPr>
          <w:rFonts w:ascii="Times New Roman"/>
          <w:b w:val="false"/>
          <w:i w:val="false"/>
          <w:color w:val="000000"/>
          <w:sz w:val="28"/>
        </w:rPr>
        <w:t>
      14. В случае выявления факта несоблюдения юридическим лицом, включенным в реестр, установленных требований при производстве моделей моторных транспортных средств уполномоченный орган, которому направлено обращение, вносит в соответствующее решение необходимые изменения.</w:t>
      </w:r>
      <w:r>
        <w:br/>
      </w:r>
      <w:r>
        <w:rPr>
          <w:rFonts w:ascii="Times New Roman"/>
          <w:b w:val="false"/>
          <w:i w:val="false"/>
          <w:color w:val="000000"/>
          <w:sz w:val="28"/>
        </w:rPr>
        <w:t>
</w:t>
      </w:r>
      <w:r>
        <w:rPr>
          <w:rFonts w:ascii="Times New Roman"/>
          <w:b w:val="false"/>
          <w:i w:val="false"/>
          <w:color w:val="000000"/>
          <w:sz w:val="28"/>
        </w:rPr>
        <w:t>
      15. В случае если вследствие отказа юридического лица представители государства-члена, уполномоченным органом которого направлено обращение, не имеют возможности посетить предприятие, на котором юридическим лицом производятся модели моторных транспортных средств, в целях проверки соблюдения установленных требований либо если по результатам посещения предприятия уполномоченный орган, направивший обращение, продолжает настаивать на несоответствии моделей моторных транспортных средств, производимых юридическим лицом, установленным требованиям, а уполномоченный орган, которому направлено обращение, не соглашается с такой позицией, то государство-член, уполномоченным органом которого направлено обращение, имеет право внести вопрос о соответствии моделей моторных транспортных средств, производимых юридическим лицом второго государства-члена, установленным требованиям для рассмотрения на заседании Совета Комиссии.</w:t>
      </w:r>
      <w:r>
        <w:br/>
      </w:r>
      <w:r>
        <w:rPr>
          <w:rFonts w:ascii="Times New Roman"/>
          <w:b w:val="false"/>
          <w:i w:val="false"/>
          <w:color w:val="000000"/>
          <w:sz w:val="28"/>
        </w:rPr>
        <w:t>
</w:t>
      </w:r>
      <w:r>
        <w:rPr>
          <w:rFonts w:ascii="Times New Roman"/>
          <w:b w:val="false"/>
          <w:i w:val="false"/>
          <w:color w:val="000000"/>
          <w:sz w:val="28"/>
        </w:rPr>
        <w:t>
      16. Любое из государств-членов имеет право обратиться в Cуд Евразийского экономического сообщества для рассмотрения спора между государствами-членами по вопросам, касающимся реализации Решения Высшего Евразийского экономического совета от 29 мая 2014 г. № 72.</w:t>
      </w:r>
    </w:p>
    <w:bookmarkEnd w:id="6"/>
    <w:bookmarkStart w:name="z27" w:id="7"/>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к Порядку формирования и ведения реестра</w:t>
      </w:r>
      <w:r>
        <w:br/>
      </w:r>
      <w:r>
        <w:rPr>
          <w:rFonts w:ascii="Times New Roman"/>
          <w:b w:val="false"/>
          <w:i w:val="false"/>
          <w:color w:val="000000"/>
          <w:sz w:val="28"/>
        </w:rPr>
        <w:t xml:space="preserve">
юридических лиц, осуществляющих    </w:t>
      </w:r>
      <w:r>
        <w:br/>
      </w:r>
      <w:r>
        <w:rPr>
          <w:rFonts w:ascii="Times New Roman"/>
          <w:b w:val="false"/>
          <w:i w:val="false"/>
          <w:color w:val="000000"/>
          <w:sz w:val="28"/>
        </w:rPr>
        <w:t>
производство моторных транспортных средств,</w:t>
      </w:r>
      <w:r>
        <w:br/>
      </w:r>
      <w:r>
        <w:rPr>
          <w:rFonts w:ascii="Times New Roman"/>
          <w:b w:val="false"/>
          <w:i w:val="false"/>
          <w:color w:val="000000"/>
          <w:sz w:val="28"/>
        </w:rPr>
        <w:t xml:space="preserve">
как это определено понятием «промышленная </w:t>
      </w:r>
      <w:r>
        <w:br/>
      </w:r>
      <w:r>
        <w:rPr>
          <w:rFonts w:ascii="Times New Roman"/>
          <w:b w:val="false"/>
          <w:i w:val="false"/>
          <w:color w:val="000000"/>
          <w:sz w:val="28"/>
        </w:rPr>
        <w:t xml:space="preserve">
сборка моторных транспортных средств»   </w:t>
      </w:r>
      <w:r>
        <w:br/>
      </w:r>
      <w:r>
        <w:rPr>
          <w:rFonts w:ascii="Times New Roman"/>
          <w:b w:val="false"/>
          <w:i w:val="false"/>
          <w:color w:val="000000"/>
          <w:sz w:val="28"/>
        </w:rPr>
        <w:t xml:space="preserve">
установленным в соответствии с решением  </w:t>
      </w:r>
      <w:r>
        <w:br/>
      </w:r>
      <w:r>
        <w:rPr>
          <w:rFonts w:ascii="Times New Roman"/>
          <w:b w:val="false"/>
          <w:i w:val="false"/>
          <w:color w:val="000000"/>
          <w:sz w:val="28"/>
        </w:rPr>
        <w:t>
Высшего Евразийского экономического совета,</w:t>
      </w:r>
      <w:r>
        <w:br/>
      </w:r>
      <w:r>
        <w:rPr>
          <w:rFonts w:ascii="Times New Roman"/>
          <w:b w:val="false"/>
          <w:i w:val="false"/>
          <w:color w:val="000000"/>
          <w:sz w:val="28"/>
        </w:rPr>
        <w:t xml:space="preserve">
и моделей моторных транспортных средств   </w:t>
      </w:r>
    </w:p>
    <w:bookmarkEnd w:id="7"/>
    <w:bookmarkStart w:name="z28" w:id="8"/>
    <w:p>
      <w:pPr>
        <w:spacing w:after="0"/>
        <w:ind w:left="0"/>
        <w:jc w:val="both"/>
      </w:pPr>
      <w:r>
        <w:rPr>
          <w:rFonts w:ascii="Times New Roman"/>
          <w:b w:val="false"/>
          <w:i w:val="false"/>
          <w:color w:val="000000"/>
          <w:sz w:val="28"/>
        </w:rPr>
        <w:t xml:space="preserve">
(форма)            </w:t>
      </w:r>
    </w:p>
    <w:bookmarkEnd w:id="8"/>
    <w:bookmarkStart w:name="z29" w:id="9"/>
    <w:p>
      <w:pPr>
        <w:spacing w:after="0"/>
        <w:ind w:left="0"/>
        <w:jc w:val="both"/>
      </w:pPr>
      <w:r>
        <w:rPr>
          <w:rFonts w:ascii="Times New Roman"/>
          <w:b w:val="false"/>
          <w:i w:val="false"/>
          <w:color w:val="000000"/>
          <w:sz w:val="28"/>
        </w:rPr>
        <w:t>
</w:t>
      </w:r>
      <w:r>
        <w:rPr>
          <w:rFonts w:ascii="Times New Roman"/>
          <w:b/>
          <w:i w:val="false"/>
          <w:color w:val="000000"/>
          <w:sz w:val="28"/>
        </w:rPr>
        <w:t>                                    РЕЕСТР</w:t>
      </w:r>
      <w:r>
        <w:br/>
      </w:r>
      <w:r>
        <w:rPr>
          <w:rFonts w:ascii="Times New Roman"/>
          <w:b w:val="false"/>
          <w:i w:val="false"/>
          <w:color w:val="000000"/>
          <w:sz w:val="28"/>
        </w:rPr>
        <w:t>
</w:t>
      </w:r>
      <w:r>
        <w:rPr>
          <w:rFonts w:ascii="Times New Roman"/>
          <w:b/>
          <w:i w:val="false"/>
          <w:color w:val="000000"/>
          <w:sz w:val="28"/>
        </w:rPr>
        <w:t>                 юридических лиц, осуществляющих производство</w:t>
      </w:r>
      <w:r>
        <w:br/>
      </w:r>
      <w:r>
        <w:rPr>
          <w:rFonts w:ascii="Times New Roman"/>
          <w:b w:val="false"/>
          <w:i w:val="false"/>
          <w:color w:val="000000"/>
          <w:sz w:val="28"/>
        </w:rPr>
        <w:t>
</w:t>
      </w:r>
      <w:r>
        <w:rPr>
          <w:rFonts w:ascii="Times New Roman"/>
          <w:b/>
          <w:i w:val="false"/>
          <w:color w:val="000000"/>
          <w:sz w:val="28"/>
        </w:rPr>
        <w:t>                    моторных транспортных средств, как это</w:t>
      </w:r>
      <w:r>
        <w:br/>
      </w:r>
      <w:r>
        <w:rPr>
          <w:rFonts w:ascii="Times New Roman"/>
          <w:b w:val="false"/>
          <w:i w:val="false"/>
          <w:color w:val="000000"/>
          <w:sz w:val="28"/>
        </w:rPr>
        <w:t>
</w:t>
      </w:r>
      <w:r>
        <w:rPr>
          <w:rFonts w:ascii="Times New Roman"/>
          <w:b/>
          <w:i w:val="false"/>
          <w:color w:val="000000"/>
          <w:sz w:val="28"/>
        </w:rPr>
        <w:t>                   определено понятием «промышленная сборка</w:t>
      </w:r>
      <w:r>
        <w:br/>
      </w:r>
      <w:r>
        <w:rPr>
          <w:rFonts w:ascii="Times New Roman"/>
          <w:b w:val="false"/>
          <w:i w:val="false"/>
          <w:color w:val="000000"/>
          <w:sz w:val="28"/>
        </w:rPr>
        <w:t>
</w:t>
      </w:r>
      <w:r>
        <w:rPr>
          <w:rFonts w:ascii="Times New Roman"/>
          <w:b/>
          <w:i w:val="false"/>
          <w:color w:val="000000"/>
          <w:sz w:val="28"/>
        </w:rPr>
        <w:t>                 моторных транспортных средств», установленным</w:t>
      </w:r>
      <w:r>
        <w:br/>
      </w:r>
      <w:r>
        <w:rPr>
          <w:rFonts w:ascii="Times New Roman"/>
          <w:b w:val="false"/>
          <w:i w:val="false"/>
          <w:color w:val="000000"/>
          <w:sz w:val="28"/>
        </w:rPr>
        <w:t>
</w:t>
      </w:r>
      <w:r>
        <w:rPr>
          <w:rFonts w:ascii="Times New Roman"/>
          <w:b/>
          <w:i w:val="false"/>
          <w:color w:val="000000"/>
          <w:sz w:val="28"/>
        </w:rPr>
        <w:t>                 в соответствии с решением Высшего Евразийского</w:t>
      </w:r>
      <w:r>
        <w:br/>
      </w:r>
      <w:r>
        <w:rPr>
          <w:rFonts w:ascii="Times New Roman"/>
          <w:b w:val="false"/>
          <w:i w:val="false"/>
          <w:color w:val="000000"/>
          <w:sz w:val="28"/>
        </w:rPr>
        <w:t>
</w:t>
      </w:r>
      <w:r>
        <w:rPr>
          <w:rFonts w:ascii="Times New Roman"/>
          <w:b/>
          <w:i w:val="false"/>
          <w:color w:val="000000"/>
          <w:sz w:val="28"/>
        </w:rPr>
        <w:t>                    экономического совета, и моделей моторных</w:t>
      </w:r>
      <w:r>
        <w:br/>
      </w:r>
      <w:r>
        <w:rPr>
          <w:rFonts w:ascii="Times New Roman"/>
          <w:b w:val="false"/>
          <w:i w:val="false"/>
          <w:color w:val="000000"/>
          <w:sz w:val="28"/>
        </w:rPr>
        <w:t>
</w:t>
      </w:r>
      <w:r>
        <w:rPr>
          <w:rFonts w:ascii="Times New Roman"/>
          <w:b/>
          <w:i w:val="false"/>
          <w:color w:val="000000"/>
          <w:sz w:val="28"/>
        </w:rPr>
        <w:t>                             транспортных средств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1592"/>
        <w:gridCol w:w="1592"/>
        <w:gridCol w:w="1106"/>
        <w:gridCol w:w="1222"/>
        <w:gridCol w:w="1235"/>
        <w:gridCol w:w="991"/>
        <w:gridCol w:w="1222"/>
        <w:gridCol w:w="1933"/>
        <w:gridCol w:w="1513"/>
      </w:tblGrid>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государства – члена Таможенного союза и Единого экономического </w:t>
            </w:r>
            <w:r>
              <w:br/>
            </w:r>
            <w:r>
              <w:rPr>
                <w:rFonts w:ascii="Times New Roman"/>
                <w:b w:val="false"/>
                <w:i w:val="false"/>
                <w:color w:val="000000"/>
                <w:sz w:val="20"/>
              </w:rPr>
              <w:t>
пространства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Организационно-правовая форма, наименование, юридический и фактический адреса юридического лица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государственной регистрации юридического лица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включения юридического лица в реестр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ТН ВЭД ТС моторного транспортного средства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модели моторного транспортного </w:t>
            </w:r>
            <w:r>
              <w:br/>
            </w:r>
            <w:r>
              <w:rPr>
                <w:rFonts w:ascii="Times New Roman"/>
                <w:b w:val="false"/>
                <w:i w:val="false"/>
                <w:color w:val="000000"/>
                <w:sz w:val="20"/>
              </w:rPr>
              <w:t xml:space="preserve">
средства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включения модели </w:t>
            </w:r>
            <w:r>
              <w:br/>
            </w:r>
            <w:r>
              <w:rPr>
                <w:rFonts w:ascii="Times New Roman"/>
                <w:b w:val="false"/>
                <w:i w:val="false"/>
                <w:color w:val="000000"/>
                <w:sz w:val="20"/>
              </w:rPr>
              <w:t xml:space="preserve">
моторного транспортного средства </w:t>
            </w:r>
            <w:r>
              <w:br/>
            </w:r>
            <w:r>
              <w:rPr>
                <w:rFonts w:ascii="Times New Roman"/>
                <w:b w:val="false"/>
                <w:i w:val="false"/>
                <w:color w:val="000000"/>
                <w:sz w:val="20"/>
              </w:rPr>
              <w:t>
в реестр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Среднегодовой уровень локализации производства модели моторного транспортного средства за отчетный период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включения юридического лица и (или) модели моторного транспортного средства в реестр</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соответствии с первым абзацем подпункта 4 пункта 1 Решения Высшего Евразийского экономического совета от 29 мая 2014 г. № 72.</w:t>
      </w:r>
    </w:p>
    <w:bookmarkStart w:name="z30" w:id="10"/>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к Порядку формирования и ведения реестра</w:t>
      </w:r>
      <w:r>
        <w:br/>
      </w:r>
      <w:r>
        <w:rPr>
          <w:rFonts w:ascii="Times New Roman"/>
          <w:b w:val="false"/>
          <w:i w:val="false"/>
          <w:color w:val="000000"/>
          <w:sz w:val="28"/>
        </w:rPr>
        <w:t xml:space="preserve">
юридических лиц, осуществляющих    </w:t>
      </w:r>
      <w:r>
        <w:br/>
      </w:r>
      <w:r>
        <w:rPr>
          <w:rFonts w:ascii="Times New Roman"/>
          <w:b w:val="false"/>
          <w:i w:val="false"/>
          <w:color w:val="000000"/>
          <w:sz w:val="28"/>
        </w:rPr>
        <w:t>
производство моторных транспортных средств,</w:t>
      </w:r>
      <w:r>
        <w:br/>
      </w:r>
      <w:r>
        <w:rPr>
          <w:rFonts w:ascii="Times New Roman"/>
          <w:b w:val="false"/>
          <w:i w:val="false"/>
          <w:color w:val="000000"/>
          <w:sz w:val="28"/>
        </w:rPr>
        <w:t xml:space="preserve">
как это определено понятием «промышленная </w:t>
      </w:r>
      <w:r>
        <w:br/>
      </w:r>
      <w:r>
        <w:rPr>
          <w:rFonts w:ascii="Times New Roman"/>
          <w:b w:val="false"/>
          <w:i w:val="false"/>
          <w:color w:val="000000"/>
          <w:sz w:val="28"/>
        </w:rPr>
        <w:t xml:space="preserve">
сборка моторных транспортных средств»   </w:t>
      </w:r>
      <w:r>
        <w:br/>
      </w:r>
      <w:r>
        <w:rPr>
          <w:rFonts w:ascii="Times New Roman"/>
          <w:b w:val="false"/>
          <w:i w:val="false"/>
          <w:color w:val="000000"/>
          <w:sz w:val="28"/>
        </w:rPr>
        <w:t xml:space="preserve">
установленным в соответствии с решением  </w:t>
      </w:r>
      <w:r>
        <w:br/>
      </w:r>
      <w:r>
        <w:rPr>
          <w:rFonts w:ascii="Times New Roman"/>
          <w:b w:val="false"/>
          <w:i w:val="false"/>
          <w:color w:val="000000"/>
          <w:sz w:val="28"/>
        </w:rPr>
        <w:t>
Высшего Евразийского экономического совета,</w:t>
      </w:r>
      <w:r>
        <w:br/>
      </w:r>
      <w:r>
        <w:rPr>
          <w:rFonts w:ascii="Times New Roman"/>
          <w:b w:val="false"/>
          <w:i w:val="false"/>
          <w:color w:val="000000"/>
          <w:sz w:val="28"/>
        </w:rPr>
        <w:t xml:space="preserve">
и моделей моторных транспортных средств   </w:t>
      </w:r>
    </w:p>
    <w:bookmarkEnd w:id="10"/>
    <w:bookmarkStart w:name="z31" w:id="11"/>
    <w:p>
      <w:pPr>
        <w:spacing w:after="0"/>
        <w:ind w:left="0"/>
        <w:jc w:val="both"/>
      </w:pPr>
      <w:r>
        <w:rPr>
          <w:rFonts w:ascii="Times New Roman"/>
          <w:b w:val="false"/>
          <w:i w:val="false"/>
          <w:color w:val="000000"/>
          <w:sz w:val="28"/>
        </w:rPr>
        <w:t xml:space="preserve">
(форма)            </w:t>
      </w:r>
    </w:p>
    <w:bookmarkEnd w:id="11"/>
    <w:bookmarkStart w:name="z32" w:id="12"/>
    <w:p>
      <w:pPr>
        <w:spacing w:after="0"/>
        <w:ind w:left="0"/>
        <w:jc w:val="both"/>
      </w:pPr>
      <w:r>
        <w:rPr>
          <w:rFonts w:ascii="Times New Roman"/>
          <w:b w:val="false"/>
          <w:i w:val="false"/>
          <w:color w:val="000000"/>
          <w:sz w:val="28"/>
        </w:rPr>
        <w:t>
</w:t>
      </w:r>
      <w:r>
        <w:rPr>
          <w:rFonts w:ascii="Times New Roman"/>
          <w:b/>
          <w:i w:val="false"/>
          <w:color w:val="000000"/>
          <w:sz w:val="28"/>
        </w:rPr>
        <w:t>                                   ВЫПИСКА</w:t>
      </w:r>
      <w:r>
        <w:br/>
      </w:r>
      <w:r>
        <w:rPr>
          <w:rFonts w:ascii="Times New Roman"/>
          <w:b w:val="false"/>
          <w:i w:val="false"/>
          <w:color w:val="000000"/>
          <w:sz w:val="28"/>
        </w:rPr>
        <w:t>
</w:t>
      </w:r>
      <w:r>
        <w:rPr>
          <w:rFonts w:ascii="Times New Roman"/>
          <w:b/>
          <w:i w:val="false"/>
          <w:color w:val="000000"/>
          <w:sz w:val="28"/>
        </w:rPr>
        <w:t>                  из реестра юридических лиц, осуществляющих</w:t>
      </w:r>
      <w:r>
        <w:br/>
      </w:r>
      <w:r>
        <w:rPr>
          <w:rFonts w:ascii="Times New Roman"/>
          <w:b w:val="false"/>
          <w:i w:val="false"/>
          <w:color w:val="000000"/>
          <w:sz w:val="28"/>
        </w:rPr>
        <w:t>
</w:t>
      </w:r>
      <w:r>
        <w:rPr>
          <w:rFonts w:ascii="Times New Roman"/>
          <w:b/>
          <w:i w:val="false"/>
          <w:color w:val="000000"/>
          <w:sz w:val="28"/>
        </w:rPr>
        <w:t>                  производство моторных транспортных средств,</w:t>
      </w:r>
      <w:r>
        <w:br/>
      </w:r>
      <w:r>
        <w:rPr>
          <w:rFonts w:ascii="Times New Roman"/>
          <w:b w:val="false"/>
          <w:i w:val="false"/>
          <w:color w:val="000000"/>
          <w:sz w:val="28"/>
        </w:rPr>
        <w:t>
</w:t>
      </w:r>
      <w:r>
        <w:rPr>
          <w:rFonts w:ascii="Times New Roman"/>
          <w:b/>
          <w:i w:val="false"/>
          <w:color w:val="000000"/>
          <w:sz w:val="28"/>
        </w:rPr>
        <w:t>                   как это определено понятием «промышленная</w:t>
      </w:r>
      <w:r>
        <w:br/>
      </w:r>
      <w:r>
        <w:rPr>
          <w:rFonts w:ascii="Times New Roman"/>
          <w:b w:val="false"/>
          <w:i w:val="false"/>
          <w:color w:val="000000"/>
          <w:sz w:val="28"/>
        </w:rPr>
        <w:t>
</w:t>
      </w:r>
      <w:r>
        <w:rPr>
          <w:rFonts w:ascii="Times New Roman"/>
          <w:b/>
          <w:i w:val="false"/>
          <w:color w:val="000000"/>
          <w:sz w:val="28"/>
        </w:rPr>
        <w:t>                    сборка моторных транспортных средств»,</w:t>
      </w:r>
      <w:r>
        <w:br/>
      </w:r>
      <w:r>
        <w:rPr>
          <w:rFonts w:ascii="Times New Roman"/>
          <w:b w:val="false"/>
          <w:i w:val="false"/>
          <w:color w:val="000000"/>
          <w:sz w:val="28"/>
        </w:rPr>
        <w:t>
</w:t>
      </w:r>
      <w:r>
        <w:rPr>
          <w:rFonts w:ascii="Times New Roman"/>
          <w:b/>
          <w:i w:val="false"/>
          <w:color w:val="000000"/>
          <w:sz w:val="28"/>
        </w:rPr>
        <w:t>                    установленным в соответствии с решением</w:t>
      </w:r>
      <w:r>
        <w:br/>
      </w:r>
      <w:r>
        <w:rPr>
          <w:rFonts w:ascii="Times New Roman"/>
          <w:b w:val="false"/>
          <w:i w:val="false"/>
          <w:color w:val="000000"/>
          <w:sz w:val="28"/>
        </w:rPr>
        <w:t>
</w:t>
      </w:r>
      <w:r>
        <w:rPr>
          <w:rFonts w:ascii="Times New Roman"/>
          <w:b/>
          <w:i w:val="false"/>
          <w:color w:val="000000"/>
          <w:sz w:val="28"/>
        </w:rPr>
        <w:t>                   Высшего Евразийского экономического совета,</w:t>
      </w:r>
      <w:r>
        <w:br/>
      </w:r>
      <w:r>
        <w:rPr>
          <w:rFonts w:ascii="Times New Roman"/>
          <w:b w:val="false"/>
          <w:i w:val="false"/>
          <w:color w:val="000000"/>
          <w:sz w:val="28"/>
        </w:rPr>
        <w:t>
</w:t>
      </w:r>
      <w:r>
        <w:rPr>
          <w:rFonts w:ascii="Times New Roman"/>
          <w:b/>
          <w:i w:val="false"/>
          <w:color w:val="000000"/>
          <w:sz w:val="28"/>
        </w:rPr>
        <w:t>                    и моделей моторных транспортных средств</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7"/>
        <w:gridCol w:w="5113"/>
        <w:gridCol w:w="2100"/>
      </w:tblGrid>
      <w:tr>
        <w:trPr>
          <w:trHeight w:val="30" w:hRule="atLeast"/>
        </w:trPr>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формирования выписки)</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Настоящая выписка содержит сведения о юридическом лице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(полное наименование юридического лица)</w:t>
      </w:r>
      <w:r>
        <w:br/>
      </w:r>
      <w:r>
        <w:rPr>
          <w:rFonts w:ascii="Times New Roman"/>
          <w:b w:val="false"/>
          <w:i w:val="false"/>
          <w:color w:val="000000"/>
          <w:sz w:val="28"/>
        </w:rPr>
        <w:t>
включенном в реестр юридических лиц, осуществляющих производство</w:t>
      </w:r>
      <w:r>
        <w:br/>
      </w:r>
      <w:r>
        <w:rPr>
          <w:rFonts w:ascii="Times New Roman"/>
          <w:b w:val="false"/>
          <w:i w:val="false"/>
          <w:color w:val="000000"/>
          <w:sz w:val="28"/>
        </w:rPr>
        <w:t xml:space="preserve">
моторных транспортных средств, как это определено понятием </w:t>
      </w:r>
      <w:r>
        <w:br/>
      </w:r>
      <w:r>
        <w:rPr>
          <w:rFonts w:ascii="Times New Roman"/>
          <w:b w:val="false"/>
          <w:i w:val="false"/>
          <w:color w:val="000000"/>
          <w:sz w:val="28"/>
        </w:rPr>
        <w:t>
«промышленная сборка моторных транспортных средств», установленным</w:t>
      </w:r>
      <w:r>
        <w:br/>
      </w:r>
      <w:r>
        <w:rPr>
          <w:rFonts w:ascii="Times New Roman"/>
          <w:b w:val="false"/>
          <w:i w:val="false"/>
          <w:color w:val="000000"/>
          <w:sz w:val="28"/>
        </w:rPr>
        <w:t>
в соответствии с Решением Высшего Евразийского экономического совета,</w:t>
      </w:r>
      <w:r>
        <w:br/>
      </w:r>
      <w:r>
        <w:rPr>
          <w:rFonts w:ascii="Times New Roman"/>
          <w:b w:val="false"/>
          <w:i w:val="false"/>
          <w:color w:val="000000"/>
          <w:sz w:val="28"/>
        </w:rPr>
        <w:t>
и моделей моторных транспортных средств</w:t>
      </w:r>
      <w:r>
        <w:br/>
      </w:r>
      <w:r>
        <w:rPr>
          <w:rFonts w:ascii="Times New Roman"/>
          <w:b w:val="false"/>
          <w:i w:val="false"/>
          <w:color w:val="000000"/>
          <w:sz w:val="28"/>
        </w:rPr>
        <w:t>
по состоянию на «_____» ________________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1940"/>
        <w:gridCol w:w="1699"/>
        <w:gridCol w:w="1216"/>
        <w:gridCol w:w="1343"/>
        <w:gridCol w:w="1585"/>
        <w:gridCol w:w="1585"/>
        <w:gridCol w:w="1359"/>
        <w:gridCol w:w="1682"/>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государства – члена Таможенного </w:t>
            </w:r>
            <w:r>
              <w:br/>
            </w:r>
            <w:r>
              <w:rPr>
                <w:rFonts w:ascii="Times New Roman"/>
                <w:b w:val="false"/>
                <w:i w:val="false"/>
                <w:color w:val="000000"/>
                <w:sz w:val="20"/>
              </w:rPr>
              <w:t xml:space="preserve">
союза и Единого экономического </w:t>
            </w:r>
            <w:r>
              <w:br/>
            </w:r>
            <w:r>
              <w:rPr>
                <w:rFonts w:ascii="Times New Roman"/>
                <w:b w:val="false"/>
                <w:i w:val="false"/>
                <w:color w:val="000000"/>
                <w:sz w:val="20"/>
              </w:rPr>
              <w:t>
пространства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государственной регистрации юридического лица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включения юридического лица в реестр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ТН ВЭД ТС моторного транспортного средства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модели моторного транспортного средства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включения модели </w:t>
            </w:r>
            <w:r>
              <w:br/>
            </w:r>
            <w:r>
              <w:rPr>
                <w:rFonts w:ascii="Times New Roman"/>
                <w:b w:val="false"/>
                <w:i w:val="false"/>
                <w:color w:val="000000"/>
                <w:sz w:val="20"/>
              </w:rPr>
              <w:t xml:space="preserve">
моторного транспортного средства </w:t>
            </w:r>
            <w:r>
              <w:br/>
            </w:r>
            <w:r>
              <w:rPr>
                <w:rFonts w:ascii="Times New Roman"/>
                <w:b w:val="false"/>
                <w:i w:val="false"/>
                <w:color w:val="000000"/>
                <w:sz w:val="20"/>
              </w:rPr>
              <w:t>
в реестр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включения юридического лица и (или) модели моторного транспортного средства в реестр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Среднегодовой уровень локализации производства моторного транспортного средства за отчетный период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Выписка сформирована Евразийской экономической комиссией.</w:t>
      </w:r>
    </w:p>
    <w:p>
      <w:pPr>
        <w:spacing w:after="0"/>
        <w:ind w:left="0"/>
        <w:jc w:val="both"/>
      </w:pPr>
      <w:r>
        <w:rPr>
          <w:rFonts w:ascii="Times New Roman"/>
          <w:b w:val="false"/>
          <w:i w:val="false"/>
          <w:color w:val="000000"/>
          <w:sz w:val="28"/>
        </w:rPr>
        <w:t>______________________ __________________ _________________________</w:t>
      </w:r>
      <w:r>
        <w:br/>
      </w:r>
      <w:r>
        <w:rPr>
          <w:rFonts w:ascii="Times New Roman"/>
          <w:b w:val="false"/>
          <w:i w:val="false"/>
          <w:color w:val="000000"/>
          <w:sz w:val="28"/>
        </w:rPr>
        <w:t>
      (должность)           (подпись)        (фамилия и инициалы)</w:t>
      </w:r>
      <w:r>
        <w:br/>
      </w:r>
      <w:r>
        <w:rPr>
          <w:rFonts w:ascii="Times New Roman"/>
          <w:b w:val="false"/>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