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3bd2" w14:textId="bdc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утверждении Положения о символике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«Об утверждении Положения о символике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4963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 2014 г.             №                         г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Положения о символике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20 статьи 12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символике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 г.      №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
о символике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Символами Евразийского экономического союза (далее – Союз) как международной организации являются флаг Союза и эмблема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Флаг Союза представляет собой изображение официальной эмблемы Союза, расположенной в центре прямоугольного полотнища белого цвета (две равновеликие симметрично отраженные формы синего и золотого цветов образуют динамичную фигуру, центром которой является изображение карты Евразии на круге).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Белый цвет полотнища флага и изображения карты государств-членов отражает мирный характер деятельности Союза. Отношение ширины флага к его длине – 2:3.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Изображение эмблемы Союза символизирует стремление к экономическому сотрудничеству государств-членов. Синий цвет – символ Европы. Золотой цвет – символ Азии. Круг – отражает общность интересов двух частей света – Европы и Азии: синяя часть круга находится на золотой части динамичной фигуры, золотая часть круга находится на синей части динамичной фигуры. Эмблема Союза должна находиться в центре флага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Изображение флага Союза должно соответствовать изображению флага Союза согласно приложению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Изображение эмблемы Союза должно соответствовать изображению эмблемы Союза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флаг Союза и эмблему Союза, а также на их изображения не допускается наносить (прикреплять) пометки, значки, буквы, слова, цифры, рисунки или изображения любого иного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Изображения флага Союза и эмблемы Союза могут использоваться в декоративных целях таким образом, чтобы при этом не было проявлено неуважение к флагу (эмблеме).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изображения могут воспроизводиться на сувенирной продукции, используемой в представительских целях органами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Флаг Союза и эмблема Союза и их изображения не могут использоваться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Флаг Союза и эмблема Союза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зданиях или в помещениях, занимаемых органами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зданиях или в помещениях, в которых проводятся заседания органов Союза, – на период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Изображения флага Союза и эмблемы Союза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используемых органами Союза средствах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бланках документов органов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официальных изданиях органов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наградах, грамотах, благодарностях, дипломах, удостоверениях, специальных пропусках и на иных документах, выдаваемых органами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визитных карточках должностных лиц и сотрудников органов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элементов оформления официальных сайтов органов Союза в информационно-телекоммуникационной сети «Интернет».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Флаг Союза в обязательном порядке поднимается (устанавливается, размещается):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кабинетах Председателя Коллегии Евразийской экономической комиссии, членов Коллегии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– постоянно;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зданиях или в помещениях, в которых проводятся международные форумы с участием Председателя Коллегии Евразийской экономической комиссии, членов Коллегии Евразийской экономической комиссии, – на период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Флаг Союза может находиться в рабочих кабинетах глав государств-членов, глав и членов правительств государств-членов, членов Совета Евразийской экономической Комиссии, судей Суда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и условия размещения флага Союза правительствами государств, не являющихся членами Союза, организациями и частными лицами в целях демонстрации поддержки принципов и целей Союза должны соответствовать законам и обычаям, касающимся вывешивания национального флага государства, в котором этот флаг вывешивается.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Флаг Союза может быть поднят на зданиях органов Союза также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подписания Договора о создании Евразийского экономического союза от 29 мая 2014 года (ежегодно);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случаю национальных и официальных праздников государства пребывания органа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Флаг Союза может быть поднят отдельно или с флагами государств-членов, флагами других государств, флагами общественных объединений, других организаций при условии, чтобы он не занимал второстепенное положение по отношению к таким флагам.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Флаг Союза и другие флаги должны находиться на одном уровне и быть приблизительно равного размера.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размещении нечетного числа флагов государств-членов флаг Союза располагается в центре, а при размещении четного числа флагов (более двух) – правее центра (если стоять лицом к ним).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одновременном размещении эмблемы Союза и герба государства-члена эмблема Союза размещается справа от другого герба (если стоять лицом к ним). При одновременном размещении нечетного числа гербов эмблема Союза должна располагаться в центре, а при размещении четного числа гербов (более двух) – правее центра (если стоять лицом к ним).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одновременном размещении эмблемы Союза и других гербов размеры эмблемы Союза должны быть приблизительно равны размерам этих других гербов.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соблюдением требований настоящего Положения осуществляется Евразийской экономической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об использовании флага Союза, эмблемы Союза и их изображений в случаях, не предусмотренных настоящим Положением, принимается Председателем Коллегии Евразийской экономической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символике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ФЛАГ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Евразийского экономического союза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символике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ЭМБЛЕМА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Евразийского экономического союза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