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a760" w14:textId="a14a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в отношении отдельных видов турбовинтовых гражданских пассажирских самолетов</w:t>
      </w:r>
    </w:p>
    <w:p>
      <w:pPr>
        <w:spacing w:after="0"/>
        <w:ind w:left="0"/>
        <w:jc w:val="both"/>
      </w:pPr>
      <w:r>
        <w:rPr>
          <w:rFonts w:ascii="Times New Roman"/>
          <w:b w:val="false"/>
          <w:i w:val="false"/>
          <w:color w:val="000000"/>
          <w:sz w:val="28"/>
        </w:rPr>
        <w:t>Решение Совета Евразийской экономической комиссии от 15 августа 2014 года № 57.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на основании </w:t>
      </w:r>
      <w:r>
        <w:rPr>
          <w:rFonts w:ascii="Times New Roman"/>
          <w:b w:val="false"/>
          <w:i w:val="false"/>
          <w:color w:val="000000"/>
          <w:sz w:val="28"/>
        </w:rPr>
        <w:t>статьи 8</w:t>
      </w:r>
      <w:r>
        <w:rPr>
          <w:rFonts w:ascii="Times New Roman"/>
          <w:b w:val="false"/>
          <w:i w:val="false"/>
          <w:color w:val="000000"/>
          <w:sz w:val="28"/>
        </w:rPr>
        <w:t xml:space="preserve"> Соглашения о едином таможенно-тарифном регулировании от 25 января 2008 года и </w:t>
      </w:r>
      <w:r>
        <w:rPr>
          <w:rFonts w:ascii="Times New Roman"/>
          <w:b w:val="false"/>
          <w:i w:val="false"/>
          <w:color w:val="000000"/>
          <w:sz w:val="28"/>
        </w:rPr>
        <w:t>статьи 282</w:t>
      </w:r>
      <w:r>
        <w:rPr>
          <w:rFonts w:ascii="Times New Roman"/>
          <w:b w:val="false"/>
          <w:i w:val="false"/>
          <w:color w:val="000000"/>
          <w:sz w:val="28"/>
        </w:rPr>
        <w:t xml:space="preserve"> Таможенного кодекса Таможенного союза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Дополнить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 подпунктом 7.1.20 следующего содержания:</w:t>
      </w:r>
    </w:p>
    <w:bookmarkEnd w:id="1"/>
    <w:p>
      <w:pPr>
        <w:spacing w:after="0"/>
        <w:ind w:left="0"/>
        <w:jc w:val="both"/>
      </w:pPr>
      <w:r>
        <w:rPr>
          <w:rFonts w:ascii="Times New Roman"/>
          <w:b w:val="false"/>
          <w:i w:val="false"/>
          <w:color w:val="000000"/>
          <w:sz w:val="28"/>
        </w:rPr>
        <w:t>
      "7.1.20. Турбовинтовые гражданские пассажирские самолеты, классифицируемые кодами единой Товарной номенклатуры внешнеэкономической деятельности Таможенного союза 8802 30 000 7 и 8802 40 001 6,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в Республику Казахстан с 1 января 2015 г. по 31 декабря 2017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товаров, временно ввозимых с полным условным освобождением от уплаты таможенных пошлин, налогов, утвержденный Решением Комиссии Таможенного союза от 18 июня 2010 г. № 331, дополнить пунктом 35 следующего содержания:</w:t>
      </w:r>
    </w:p>
    <w:p>
      <w:pPr>
        <w:spacing w:after="0"/>
        <w:ind w:left="0"/>
        <w:jc w:val="both"/>
      </w:pPr>
      <w:r>
        <w:rPr>
          <w:rFonts w:ascii="Times New Roman"/>
          <w:b w:val="false"/>
          <w:i w:val="false"/>
          <w:color w:val="000000"/>
          <w:sz w:val="28"/>
        </w:rPr>
        <w:t>
      "35. Турбовинтовые гражданские пассажирские самолеты, классифицируемые кодами единой Товарной номенклатуры внешнеэкономической деятельности Таможенного союза 8802 30 000 2, 8802 30 000 7, 8802 40 001 1 и 8802 40 001 6,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72 человека, если на момент их помещения под таможенную процедуру временного ввоза (допуска) с даты их производства, указанной в формуляре воздушного судна, прошло не более 10 лет, в случае помещения самолетов под таможенную процедуру временного ввоза (допуска) до 31 декабря 2015 года.</w:t>
      </w:r>
    </w:p>
    <w:p>
      <w:pPr>
        <w:spacing w:after="0"/>
        <w:ind w:left="0"/>
        <w:jc w:val="both"/>
      </w:pPr>
      <w:r>
        <w:rPr>
          <w:rFonts w:ascii="Times New Roman"/>
          <w:b w:val="false"/>
          <w:i w:val="false"/>
          <w:color w:val="000000"/>
          <w:sz w:val="28"/>
        </w:rPr>
        <w:t>
      Предельный срок полного условного освобождения от уплаты таможенных пошлин, налогов в отношении таких самолетов составляет 2 года со дня помещения самолетов под таможенную процедуру временного ввоза (допуска).".</w:t>
      </w:r>
    </w:p>
    <w:bookmarkStart w:name="z4" w:id="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15</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слова "7.1.16 и 7.3 пункта 7" заменить словами "7.1.16, 7.1.19, 7.1.20 и 7.3 пункта 7".</w:t>
      </w:r>
    </w:p>
    <w:bookmarkEnd w:id="2"/>
    <w:bookmarkStart w:name="z5" w:id="3"/>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Совета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 </w:t>
            </w:r>
            <w:r>
              <w:rPr>
                <w:rFonts w:ascii="Times New Roman"/>
                <w:b w:val="false"/>
                <w:i/>
                <w:color w:val="000000"/>
                <w:sz w:val="20"/>
              </w:rPr>
              <w:t>Сагинтаев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