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3967" w14:textId="7d33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в соответствии с обязательствами Российской Федерации в рамках ВТО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Совета Евразийской экономической комиссии от 23 июня 2014 года № 47. Утратило силу решением Совета Евразийской экономической комиссии от 14 сентября 2021 года № 80</w:t>
      </w:r>
    </w:p>
    <w:p>
      <w:pPr>
        <w:spacing w:after="0"/>
        <w:ind w:left="0"/>
        <w:jc w:val="both"/>
      </w:pPr>
      <w:r>
        <w:rPr>
          <w:rFonts w:ascii="Times New Roman"/>
          <w:b w:val="false"/>
          <w:i w:val="false"/>
          <w:color w:val="ff0000"/>
          <w:sz w:val="28"/>
        </w:rPr>
        <w:t xml:space="preserve">
      Сноска. Утратило силу решением Совета Евразийской экономической комиссии от 14.09.2021 </w:t>
      </w:r>
      <w:r>
        <w:rPr>
          <w:rFonts w:ascii="Times New Roman"/>
          <w:b w:val="false"/>
          <w:i w:val="false"/>
          <w:color w:val="ff0000"/>
          <w:sz w:val="28"/>
        </w:rPr>
        <w:t>№ 80</w:t>
      </w:r>
      <w:r>
        <w:rPr>
          <w:rFonts w:ascii="Times New Roman"/>
          <w:b w:val="false"/>
          <w:i w:val="false"/>
          <w:color w:val="ff0000"/>
          <w:sz w:val="28"/>
        </w:rPr>
        <w:t xml:space="preserve"> (вводится в действие с 01.01.2022).</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и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 на основании </w:t>
      </w:r>
      <w:r>
        <w:rPr>
          <w:rFonts w:ascii="Times New Roman"/>
          <w:b w:val="false"/>
          <w:i w:val="false"/>
          <w:color w:val="000000"/>
          <w:sz w:val="28"/>
        </w:rPr>
        <w:t>статьи 8</w:t>
      </w:r>
      <w:r>
        <w:rPr>
          <w:rFonts w:ascii="Times New Roman"/>
          <w:b w:val="false"/>
          <w:i w:val="false"/>
          <w:color w:val="000000"/>
          <w:sz w:val="28"/>
        </w:rPr>
        <w:t xml:space="preserve"> Соглашения о едином таможенно-тарифном регулировании от 25 января 2008 года и </w:t>
      </w:r>
      <w:r>
        <w:rPr>
          <w:rFonts w:ascii="Times New Roman"/>
          <w:b w:val="false"/>
          <w:i w:val="false"/>
          <w:color w:val="000000"/>
          <w:sz w:val="28"/>
        </w:rPr>
        <w:t>Договора</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Совет Евразийской экономической комиссии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Внести в единую Товарную номенклатуру внешнеэкономической деятельности Таможенного союза и Единый таможенный тариф Таможенного союза (</w:t>
      </w:r>
      <w:r>
        <w:rPr>
          <w:rFonts w:ascii="Times New Roman"/>
          <w:b w:val="false"/>
          <w:i w:val="false"/>
          <w:color w:val="000000"/>
          <w:sz w:val="28"/>
        </w:rPr>
        <w:t>приложение</w:t>
      </w:r>
      <w:r>
        <w:rPr>
          <w:rFonts w:ascii="Times New Roman"/>
          <w:b w:val="false"/>
          <w:i w:val="false"/>
          <w:color w:val="000000"/>
          <w:sz w:val="28"/>
        </w:rPr>
        <w:t xml:space="preserve"> к Решению Совета Евразийской экономической комиссии от 16 июля 2012 г. № 54) следующие изменения:</w:t>
      </w:r>
    </w:p>
    <w:bookmarkEnd w:id="1"/>
    <w:bookmarkStart w:name="z3" w:id="2"/>
    <w:p>
      <w:pPr>
        <w:spacing w:after="0"/>
        <w:ind w:left="0"/>
        <w:jc w:val="both"/>
      </w:pPr>
      <w:r>
        <w:rPr>
          <w:rFonts w:ascii="Times New Roman"/>
          <w:b w:val="false"/>
          <w:i w:val="false"/>
          <w:color w:val="000000"/>
          <w:sz w:val="28"/>
        </w:rPr>
        <w:t xml:space="preserve">
      а) с 1 сентября 2014 г.: </w:t>
      </w:r>
    </w:p>
    <w:bookmarkEnd w:id="2"/>
    <w:bookmarkStart w:name="z4" w:id="3"/>
    <w:p>
      <w:pPr>
        <w:spacing w:after="0"/>
        <w:ind w:left="0"/>
        <w:jc w:val="both"/>
      </w:pPr>
      <w:r>
        <w:rPr>
          <w:rFonts w:ascii="Times New Roman"/>
          <w:b w:val="false"/>
          <w:i w:val="false"/>
          <w:color w:val="000000"/>
          <w:sz w:val="28"/>
        </w:rPr>
        <w:t xml:space="preserve">
      исключить из единой Товарной номенклатуры внешнеэкономической деятельности Таможенного союза позиции согласно </w:t>
      </w:r>
      <w:r>
        <w:rPr>
          <w:rFonts w:ascii="Times New Roman"/>
          <w:b w:val="false"/>
          <w:i w:val="false"/>
          <w:color w:val="000000"/>
          <w:sz w:val="28"/>
        </w:rPr>
        <w:t>приложению № 1</w:t>
      </w:r>
      <w:r>
        <w:rPr>
          <w:rFonts w:ascii="Times New Roman"/>
          <w:b w:val="false"/>
          <w:i w:val="false"/>
          <w:color w:val="000000"/>
          <w:sz w:val="28"/>
        </w:rPr>
        <w:t>;</w:t>
      </w:r>
    </w:p>
    <w:bookmarkEnd w:id="3"/>
    <w:bookmarkStart w:name="z20" w:id="4"/>
    <w:p>
      <w:pPr>
        <w:spacing w:after="0"/>
        <w:ind w:left="0"/>
        <w:jc w:val="both"/>
      </w:pPr>
      <w:r>
        <w:rPr>
          <w:rFonts w:ascii="Times New Roman"/>
          <w:b w:val="false"/>
          <w:i w:val="false"/>
          <w:color w:val="000000"/>
          <w:sz w:val="28"/>
        </w:rPr>
        <w:t xml:space="preserve">
      включить в единую Товарную номенклатуру внешнеэкономической деятельности Таможенного союза позиции согласно </w:t>
      </w:r>
      <w:r>
        <w:rPr>
          <w:rFonts w:ascii="Times New Roman"/>
          <w:b w:val="false"/>
          <w:i w:val="false"/>
          <w:color w:val="000000"/>
          <w:sz w:val="28"/>
        </w:rPr>
        <w:t>приложению № 2</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xml:space="preserve">
      установить ставки ввозных таможенных пошлин Единого таможенного тарифа Таможенного союза согласно </w:t>
      </w:r>
      <w:r>
        <w:rPr>
          <w:rFonts w:ascii="Times New Roman"/>
          <w:b w:val="false"/>
          <w:i w:val="false"/>
          <w:color w:val="000000"/>
          <w:sz w:val="28"/>
        </w:rPr>
        <w:t>приложению № 3</w:t>
      </w:r>
      <w:r>
        <w:rPr>
          <w:rFonts w:ascii="Times New Roman"/>
          <w:b w:val="false"/>
          <w:i w:val="false"/>
          <w:color w:val="000000"/>
          <w:sz w:val="28"/>
        </w:rPr>
        <w:t>;</w:t>
      </w:r>
    </w:p>
    <w:bookmarkEnd w:id="5"/>
    <w:bookmarkStart w:name="z6" w:id="6"/>
    <w:p>
      <w:pPr>
        <w:spacing w:after="0"/>
        <w:ind w:left="0"/>
        <w:jc w:val="both"/>
      </w:pPr>
      <w:r>
        <w:rPr>
          <w:rFonts w:ascii="Times New Roman"/>
          <w:b w:val="false"/>
          <w:i w:val="false"/>
          <w:color w:val="000000"/>
          <w:sz w:val="28"/>
        </w:rPr>
        <w:t xml:space="preserve">
      б) с 31 декабря 2014 г. установить ставки ввозных таможенных пошлин Единого таможенного тарифа Таможенного союза согласно </w:t>
      </w:r>
      <w:r>
        <w:rPr>
          <w:rFonts w:ascii="Times New Roman"/>
          <w:b w:val="false"/>
          <w:i w:val="false"/>
          <w:color w:val="000000"/>
          <w:sz w:val="28"/>
        </w:rPr>
        <w:t>приложению № 4</w:t>
      </w:r>
      <w:r>
        <w:rPr>
          <w:rFonts w:ascii="Times New Roman"/>
          <w:b w:val="false"/>
          <w:i w:val="false"/>
          <w:color w:val="000000"/>
          <w:sz w:val="28"/>
        </w:rPr>
        <w:t>.</w:t>
      </w:r>
    </w:p>
    <w:bookmarkEnd w:id="6"/>
    <w:bookmarkStart w:name="z7" w:id="7"/>
    <w:p>
      <w:pPr>
        <w:spacing w:after="0"/>
        <w:ind w:left="0"/>
        <w:jc w:val="both"/>
      </w:pPr>
      <w:r>
        <w:rPr>
          <w:rFonts w:ascii="Times New Roman"/>
          <w:b w:val="false"/>
          <w:i w:val="false"/>
          <w:color w:val="000000"/>
          <w:sz w:val="28"/>
        </w:rPr>
        <w:t>
      2. Коллегии Евразийской экономической комиссии:</w:t>
      </w:r>
    </w:p>
    <w:bookmarkEnd w:id="7"/>
    <w:bookmarkStart w:name="z8" w:id="8"/>
    <w:p>
      <w:pPr>
        <w:spacing w:after="0"/>
        <w:ind w:left="0"/>
        <w:jc w:val="both"/>
      </w:pPr>
      <w:r>
        <w:rPr>
          <w:rFonts w:ascii="Times New Roman"/>
          <w:b w:val="false"/>
          <w:i w:val="false"/>
          <w:color w:val="000000"/>
          <w:sz w:val="28"/>
        </w:rPr>
        <w:t>
      а) внести необходимые предложения по приведению договорно-правовой базы Таможенного союза и Единого экономического пространства в соответствие с единой Товарной номенклатурой внешнеэкономической деятельности Таможенного союза и Единым таможенным тарифом Таможенного союза;</w:t>
      </w:r>
    </w:p>
    <w:bookmarkEnd w:id="8"/>
    <w:bookmarkStart w:name="z9" w:id="9"/>
    <w:p>
      <w:pPr>
        <w:spacing w:after="0"/>
        <w:ind w:left="0"/>
        <w:jc w:val="both"/>
      </w:pPr>
      <w:r>
        <w:rPr>
          <w:rFonts w:ascii="Times New Roman"/>
          <w:b w:val="false"/>
          <w:i w:val="false"/>
          <w:color w:val="000000"/>
          <w:sz w:val="28"/>
        </w:rPr>
        <w:t xml:space="preserve">
      б)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 утвержденный </w:t>
      </w:r>
      <w:r>
        <w:rPr>
          <w:rFonts w:ascii="Times New Roman"/>
          <w:b w:val="false"/>
          <w:i w:val="false"/>
          <w:color w:val="000000"/>
          <w:sz w:val="28"/>
        </w:rPr>
        <w:t>Решением</w:t>
      </w:r>
      <w:r>
        <w:rPr>
          <w:rFonts w:ascii="Times New Roman"/>
          <w:b w:val="false"/>
          <w:i w:val="false"/>
          <w:color w:val="000000"/>
          <w:sz w:val="28"/>
        </w:rPr>
        <w:t xml:space="preserve"> Межгосударственного Совета Евразийского экономического сообщества (Высшего органа Таможенного союза) от 27 ноября 2009 г. № 18. До внесения изменений в указанный Перечень решения об изменении ставок ввозных таможенных пошлин в отношении товаров, классифицируемых кодами 3917 33 000 1, 3917 33 000 9, 3917 40 000 1, 3917 40 000 9, 8407 10 000 1 и 8407 10 000 9 ТН ВЭД ТС, принимаются Советом Евразийской экономической комиссии.</w:t>
      </w:r>
    </w:p>
    <w:bookmarkEnd w:id="9"/>
    <w:bookmarkStart w:name="z10" w:id="10"/>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Члены Совета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 </w:t>
            </w:r>
            <w:r>
              <w:rPr>
                <w:rFonts w:ascii="Times New Roman"/>
                <w:b w:val="false"/>
                <w:i/>
                <w:color w:val="000000"/>
                <w:sz w:val="20"/>
              </w:rPr>
              <w:t>Сагинтаев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июня 2014 г. № 47</w:t>
            </w:r>
          </w:p>
        </w:tc>
      </w:tr>
    </w:tbl>
    <w:bookmarkStart w:name="z12" w:id="11"/>
    <w:p>
      <w:pPr>
        <w:spacing w:after="0"/>
        <w:ind w:left="0"/>
        <w:jc w:val="left"/>
      </w:pPr>
      <w:r>
        <w:rPr>
          <w:rFonts w:ascii="Times New Roman"/>
          <w:b/>
          <w:i w:val="false"/>
          <w:color w:val="000000"/>
        </w:rPr>
        <w:t xml:space="preserve"> ПОЗИЦИИ,</w:t>
      </w:r>
      <w:r>
        <w:br/>
      </w:r>
      <w:r>
        <w:rPr>
          <w:rFonts w:ascii="Times New Roman"/>
          <w:b/>
          <w:i w:val="false"/>
          <w:color w:val="000000"/>
        </w:rPr>
        <w:t>исключаемые из единой Товарной номенклатуры</w:t>
      </w:r>
      <w:r>
        <w:br/>
      </w:r>
      <w:r>
        <w:rPr>
          <w:rFonts w:ascii="Times New Roman"/>
          <w:b/>
          <w:i w:val="false"/>
          <w:color w:val="000000"/>
        </w:rPr>
        <w:t>внешнеэкономической деятельности</w:t>
      </w:r>
      <w:r>
        <w:br/>
      </w:r>
      <w:r>
        <w:rPr>
          <w:rFonts w:ascii="Times New Roman"/>
          <w:b/>
          <w:i w:val="false"/>
          <w:color w:val="000000"/>
        </w:rPr>
        <w:t>Таможенного союза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 изм.</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 армированные или не комбинированные с другими материалами, с фитингами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авиационные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июня 2014 г. № 47</w:t>
            </w:r>
          </w:p>
        </w:tc>
      </w:tr>
    </w:tbl>
    <w:bookmarkStart w:name="z14" w:id="12"/>
    <w:p>
      <w:pPr>
        <w:spacing w:after="0"/>
        <w:ind w:left="0"/>
        <w:jc w:val="left"/>
      </w:pPr>
      <w:r>
        <w:rPr>
          <w:rFonts w:ascii="Times New Roman"/>
          <w:b/>
          <w:i w:val="false"/>
          <w:color w:val="000000"/>
        </w:rPr>
        <w:t xml:space="preserve"> ПОЗИЦИИ,</w:t>
      </w:r>
      <w:r>
        <w:br/>
      </w:r>
      <w:r>
        <w:rPr>
          <w:rFonts w:ascii="Times New Roman"/>
          <w:b/>
          <w:i w:val="false"/>
          <w:color w:val="000000"/>
        </w:rPr>
        <w:t>включаемые в единую Товарную номенклатуру</w:t>
      </w:r>
      <w:r>
        <w:br/>
      </w:r>
      <w:r>
        <w:rPr>
          <w:rFonts w:ascii="Times New Roman"/>
          <w:b/>
          <w:i w:val="false"/>
          <w:color w:val="000000"/>
        </w:rPr>
        <w:t>внешнеэкономической деятельности</w:t>
      </w:r>
      <w:r>
        <w:br/>
      </w:r>
      <w:r>
        <w:rPr>
          <w:rFonts w:ascii="Times New Roman"/>
          <w:b/>
          <w:i w:val="false"/>
          <w:color w:val="000000"/>
        </w:rPr>
        <w:t>Таможенного союза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 изм.</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 армированные или не комбинированные с другими материалами, с фитингами: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авиационные: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июня 2014 г. № 47</w:t>
            </w:r>
          </w:p>
        </w:tc>
      </w:tr>
    </w:tbl>
    <w:bookmarkStart w:name="z16" w:id="13"/>
    <w:p>
      <w:pPr>
        <w:spacing w:after="0"/>
        <w:ind w:left="0"/>
        <w:jc w:val="left"/>
      </w:pPr>
      <w:r>
        <w:rPr>
          <w:rFonts w:ascii="Times New Roman"/>
          <w:b/>
          <w:i w:val="false"/>
          <w:color w:val="000000"/>
        </w:rPr>
        <w:t xml:space="preserve"> СТАВКИ</w:t>
      </w:r>
      <w:r>
        <w:br/>
      </w:r>
      <w:r>
        <w:rPr>
          <w:rFonts w:ascii="Times New Roman"/>
          <w:b/>
          <w:i w:val="false"/>
          <w:color w:val="000000"/>
        </w:rPr>
        <w:t>ввозных таможенных пошлин</w:t>
      </w:r>
      <w:r>
        <w:br/>
      </w:r>
      <w:r>
        <w:rPr>
          <w:rFonts w:ascii="Times New Roman"/>
          <w:b/>
          <w:i w:val="false"/>
          <w:color w:val="000000"/>
        </w:rPr>
        <w:t>Единого таможенного тарифа</w:t>
      </w:r>
      <w:r>
        <w:br/>
      </w:r>
      <w:r>
        <w:rPr>
          <w:rFonts w:ascii="Times New Roman"/>
          <w:b/>
          <w:i w:val="false"/>
          <w:color w:val="000000"/>
        </w:rPr>
        <w:t>Таможенного союза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ввозной таможенной пошлины </w:t>
            </w:r>
          </w:p>
          <w:p>
            <w:pPr>
              <w:spacing w:after="20"/>
              <w:ind w:left="20"/>
              <w:jc w:val="both"/>
            </w:pPr>
            <w:r>
              <w:rPr>
                <w:rFonts w:ascii="Times New Roman"/>
                <w:b w:val="false"/>
                <w:i w:val="false"/>
                <w:color w:val="000000"/>
                <w:sz w:val="20"/>
              </w:rPr>
              <w:t>
(в процентах от таможенной стоимости либо в евро, либо в долларах США)</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пресноводная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синий, или обыкновенный (Thunnus thynnus)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тихоокеанский голубой (Thunnus orientalis)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южный синий (Thunnus maccoyii)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0301 99 850 0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aрache или Oncorhynchus chrysogaster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Oncorhynchus mykiss, с головой и жабрами, без внутренностей, массой более 1,2 кг каждая, или без головы, жабр и внутренностей, массой более 1 кг каждая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(Oncorhynchus nerka, Oncorhynchus gorbuscha, Oncorhynchus keta, Oncorhynchus tschawytscha, Oncorhynchus kisutch, Oncorhynchus masou и Oncorhynchus rhodurus)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(Salmo salar) и  лосось дунайский (Hucho hucho)</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продуктов товарной позиции 1604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продуктов товарной позиции 1604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продуктов товарной позиции 1604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промышленного производства продуктов товарной позиции 1604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промышленного производства продуктов товарной позиции 1604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0302 36 100 0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продуктов товарной позиции 1604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0302 36 900 0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0302 39 800 0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(Cluрea harengus, Cluрea рallasii)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 (Engraulis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вида Sardina рilchardus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рода Sardinoрs; сардинелла (Sardinella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кильки или шпроты (Sрrattus sрrattus)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 (Scomber scombrus, Scomber australasicus, Scomber japonicus)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обыкновенная (Trachurus trachurus)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перуанская (Trachurus murphyi)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0302 46 000 0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(Rachycentron canadum)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0302 47 000 0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(Xiphias gladius)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morhua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капская (мелководная) (Merluccius capensis) и мерлуза намибийская (глубоководная) (Merluccius paradoxus)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новозеландская (Merluccius australis)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американский нитеперый налим рода Uroрhycis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0302 56 000 0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путассу (Micromesistius poutassou, Micromesistius australis)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Boreogadus saida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(Merlangius merlangus)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сайда серебристая (Pollachius pollachius)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(Molva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 (Pangasius spp., Silurus spp., Clarias spp., Ictalurus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carpio, Carassius carassius, Ctenopharyngodon idellus, Hypophthalmichthys spp., Cirrhinus spp., Mylopharyngodon piceus)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(Anguilla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Squalus acanthias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Scyliorhinus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(Lamna nasus)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скатовые, или ромбовые скаты (Rajidae)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(Dissostichus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морской волк (Dicentrarchus labrax)</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видов Dentex dentex и Рagellus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аурата (Sрarus aurata)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0302 89 103 0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0302 89 108 0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промышленного производства продуктов товарной позиции 1604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Sebastes marinus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лещ морской обыкновенный (Brama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 (Loрhius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конгрио черный (Genyрterus blacodes)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и молоки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красная, или нерка (Oncorhynchus nerka)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прочий (Oncorhynchus gorbuscha, Oncorhynchus keta, Oncorhynchus tschawytscha, Oncorhynchus kisutch, Oncorhynchus masou и Oncorhynchus rhodurus)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(Salmo salar) и лосось дунайский (Hucho hucho)</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aрache или Oncorhynchus chrysogaster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0303 14 200 0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Oncorhynchus mykiss, с головой и жабрами, без внутренностей, массой более 1,2 кг каждая или без головы, жабр и внутренностей, массой более 1 кг каждая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 (Pangasius spp., Silurus spp., Clarias spp., Ictalurus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carpio, Carassius carassius, Ctenopharyngodon idellus, Hypophthalmichthys spp., Cirrhinus spp., Mylopharyngodon piceus)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морской язык (Solea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0303 42 120 0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более 10 кг каждый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0303 42 420 0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более 10 кг каждый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0303 42 480 0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(Cluрea harengus, Cluрea рallasii)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 не менее 0,01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вида Sardina рilchardus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рода Sardinoрs; сардинелла (Sardinella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кильки или шпроты (Sрrattus sрrattus)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Scomber scombrus или Scomber jaрonicus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Scomber australasicus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 не менее 0,036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обыкновенная (Trachurus trachurus)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перуанская (Trachurus murphyi)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ставрида вида Caranx trahurus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0303 56 000 0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(Rachycentron canadum)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0303 57 000 0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(Xiphias gladius)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morhua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ogac</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macroceрhalus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(Pollachius virens)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капская (мелководная) (Merluccius capensis) и мерлуза намибийская (глубоководная) (Merluccius paradoxus)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аргентинская (Merluccius hubbsi)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новозеландская (Merluccius australis)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американский нитеперый налим рода Uroрhycis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(Merlangius merlangus)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Squalus acanthias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Scyliorhinus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(Lamna nasus)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скатовые, или ромбовые скаты (Rajidae)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(Dissostichus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морской волк (Dicentrarchus labrax)</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0303 89 103 0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0303 89 108 0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 (например, "обезглавленная")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Sebastes marinus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 не менее 0,03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аурата (Sparus aurata)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мойва (Mallotus villosus)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рыба вида Kathetostoma giganteum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икра и молоки для производства дезоксирибонуклеиновой кислоты или сульфата протамина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(Pangasius spp., Silurus spp., Clarias spp., Ictalurus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(Lates niloticus)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mykiss, массой более 400 г каждое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видов Oncorhynchus apache и Oncorhynchus chrysogaster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камбалообразных (Pleuronectidae, Bothidae, Cynoglossidae, Soleidae, Scophthalmidae и Citharidae)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(Gadus morhua, Gadus ogac, Gadus macroceрhalus) и рыбы вида Boreogadus saida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сайды (Рollachius virens)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0304 46 000 0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окуня морского (Sebastes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и змееголова (Channa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лососевых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рыбы семейств Bregmacerotidae, Euclichthyidae, Gadidae, Macrouridae, Melanonidae, Merlucciidae, Moridae и Muraenolepididae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пресноводной рыбы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кусочки сельди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(Pangasius spp., Silurus spp., Clarias spp., Ictalurus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(Lates niloticus)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вида Gadus macroceрhalus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пикши (Melanogrammus aeglefinus)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сайды (Pollachius virens)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капской (мелководной) (Merluccius capensis) и мерлузы намибийской (глубоководной) (Merluccius paradoxus)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аргентинской (Merluccius hubbsi)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американского нитеперого налима рода Uroрhycis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(Theragra chalcogramma)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рыбы вида Boreogadus saida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мерланга (Merlangius merlangus)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макруронуса новозеландского (Macruronus novaezealandiae)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мольвы (Molva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mykiss, массой более 400 г каждое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видов Oncorhynchus apache и Oncorhynchus chrysogaster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морской (Рleuronectes рlatessa)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речной (Рlatichthys flesus)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мегрима (Leрidorhombus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0304 86 000 0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сельди (Clupea harengus, Clupea pallasii)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тунца (рода Thunnus), скипджека, или тунца полосатого (Euthynnus (Katsuwonus) pelamis)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Sebastes marinus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рыбы рода Euthynnus, кроме скипджека, или тунца полосатого (Euthynnus (Katsuwonus) pelamis) субпозиции 0304 87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скумбрии вида Scomber australasicus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акулы колючей (Squalus acanthias sрр.) и акулы кошачьей (Scyliorhinus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акулы сельдевой (Lamna nasus)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акул прочих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удильщика (Loрhius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(Xiрhias gladius)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трески вида Gadus macroceрhalus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трески вида Gadus morhua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пикши (Melanogrammus aeglefinus)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сайды (Рollachius virens)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(Merluccius sрр.) и американского нитеперого налима (Uroрhycis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путассу (Micromesistius рoutassou или Gadus рoutassou)</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пресноводной рыбы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сельди (Cluрea harengus, Cluрea рallasii)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окуня морского (Sebastes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мегрима (Leрidorhombus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леща морского обыкновенного (Brama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0304 99 650 0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удильщика (Loрhius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жира не более 11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жира более 11 мас.%, но не более 27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не более 8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более 8 мас.%, но не более 10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не более 9,5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рекомбинированное масло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сывороточное масло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39 мас.% или более, но менее 60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60 мас.% или более, но не более 75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более 75 мас.%, но менее 80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99,3 мас.% или более и с содержанием воды не более 0,5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0,133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200 г, для детского питания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0406 90 130 1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жира 45 мас.% или более при пересчете на сухое вещество, выдержанный в течение трех или более месяцев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0406 90 130 9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Грюйер, Сбринц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Бергказе, Аппенцеллер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0408 11 200 0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0408 11 800 0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0408 19 810 0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жидкие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0408 19 890 0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 включая замороженные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0408 91 200 0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0408 91 800 0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рододендроны и азалии, привитые или непривитые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розы, привитые или непривитые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растения овощных культур, земляники и клубники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лесные деревья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черенки укорененные и молодые растения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растения для открытого грунта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черенки укорененные и молодые растения, за исключением кактусов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цветущие растения с бутонами или цветками, за исключением кактусов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крахмала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молодой, с 1 января по 30 июня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белокочанная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морковь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свекла столовая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января по конец февраля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ноября по 10 ноября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11 ноября по 31 декабря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производства сидра, навалом, </w:t>
            </w:r>
          </w:p>
          <w:p>
            <w:pPr>
              <w:spacing w:after="20"/>
              <w:ind w:left="20"/>
              <w:jc w:val="both"/>
            </w:pPr>
            <w:r>
              <w:rPr>
                <w:rFonts w:ascii="Times New Roman"/>
                <w:b w:val="false"/>
                <w:i w:val="false"/>
                <w:color w:val="000000"/>
                <w:sz w:val="20"/>
              </w:rPr>
              <w:t>
с 16 сентября по 15 декабря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января по 31 марта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апреля по 30 июня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июля по 31 июля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сорта Голден Делишес или Гренни Смит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сорта Голден Делишес или Гренни Смит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перри, или грушевого сидра, навалом, с 1 августа по 31 декабря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 и клубника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малина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0810 70 000 0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хурма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0810 90 750 0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0,015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короткозерный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0,015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короткозерный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дробленый рис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хлопья и гранулы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пшеничный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0,048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0,057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0,048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маниоковый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технического или промышленного применения, кроме производства продуктов, используемых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0,091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0,091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10 мас.%, но не более 15 мас.% молочных жиров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0,133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10 мас.%, но не более 15 мас.% молочных жиров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0,133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пригодные для употребления в пищу смеси или готовые продукты, используемые в качестве смазки для форм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0,168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колбасы, сухие или пастообразные, сырые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256,67 доллара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256,67 доллара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256,67 доллара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256,67 доллара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256,67 доллара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экстракт солодки, или лакрицы, содержащий более 10 мас.% сахарозы, но не содержащий других добавок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шоколад белый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но не менее 0,183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пасты и массы, включая марципан, в первичных упаковках нетто-массой 1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0,203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пастилки от боли в горле и таблетки от кашля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покрытые сахаром (дражированные) товары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0,203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1704 90 650 0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кондитерские изделия в виде резинки и желе, включая фруктовую пасту в виде кондитерских изделий из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но не менее 0,19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леденцовая карамель, с начинкой или без начинки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0,203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1704 90 750 0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тоффи, карамели прочие и аналогичные сладости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но не менее 0,14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1704 90 810 0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отпрессованные таблетки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0,203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но не менее 0,17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начинкой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добавкой зерна злаков, плодов или орехов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алкоголь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начинкой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без начинки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леденцовая карамель, с начинкой или без начинки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тоффи, карамели прочие и аналогичные сладости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пасты, содержащие какао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изделия, содержащие какао и предназначенные для производства или приготовления напитков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85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содержащее 8 мас.% или более молочных жиров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сухое печенье в виде сандвичей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влаги более 10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85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соленые, с начинкой или без начинки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1905 90 450 0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сухое печенье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экструдированные или вытянутые продукты, острые или соленые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0,117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подслащивающими добавками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0,11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 и корнишоны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(Рisum sativum)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2007 10 109 0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2007 10 919 0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2007 10 999 0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сахара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сахара более 13 мас.%, но не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вишни и черешни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земляники и клубники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малины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первичных упаковках нетто-массой 40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1С</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40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2С</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тропических плодов и тропических орехов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первичных упаковках нетто-массой 40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2С</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арахисовое масло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орехи; смеси, содержащие 50 мас.% или более тропических орехов и тропических плодов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2008 19 130 0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 миндаль и фисташки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 тропические орехи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миндаль и фисташки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17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19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добавок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дольки грейпфрута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дольки грейпфрута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4,5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менее 4,5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13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добавок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13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3С</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2008 50 690 0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2008 50 940 0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4,5 кг или более, но менее 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4,5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2008 60 500 1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кислая вишня (Prunus cerasus)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2008 60 500 9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2008 60 600 1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кислая вишня (Prunus cerasus)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2008 60 600 9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4,5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4,5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13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3С</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2008 70 690 0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4,5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4,5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добавки сахара, в первичных упаковках нетто-массой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добавки сахара, в первичных упаковках нетто-массой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добавок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сердцевина пальмы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содержащая добавки сахара, в первичных упаковках нетто-массой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содержащая добавки сахара, в первичных упаковках нетто-массой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содержащая добавок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сахара более 13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имбирь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виноград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слива видов рода Рrunus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тропические плоды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имбирь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2008 99 630 0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тропические плоды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2008 99 670 1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виноград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2008 99 670 2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слива видов рода Рrunus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2008 99 670 8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2008 99 720 0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5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2008 99 780 0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менее 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2008 99 850 0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кукуруза, кроме сахарной кукурузы (Zea mays var. saccharata)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ямс, сладкий картофель, или батат, и аналогичные употребляемые в пищу части растений, содержащие 5 мас.% или более крахмала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2009 11 190 8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2009 11 990 8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упаковках объемом не более 0,35 л, для детского питания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2009 19 190 8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стоимостью, не превышающей 30 евро за 100 кг нетто-массы, </w:t>
            </w:r>
          </w:p>
          <w:p>
            <w:pPr>
              <w:spacing w:after="20"/>
              <w:ind w:left="20"/>
              <w:jc w:val="both"/>
            </w:pPr>
            <w:r>
              <w:rPr>
                <w:rFonts w:ascii="Times New Roman"/>
                <w:b w:val="false"/>
                <w:i w:val="false"/>
                <w:color w:val="000000"/>
                <w:sz w:val="20"/>
              </w:rPr>
              <w:t>
и с содержанием добавок сахара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стоимостью, не превышающей 30 евро за 100 кг нетто-массы, </w:t>
            </w:r>
          </w:p>
          <w:p>
            <w:pPr>
              <w:spacing w:after="20"/>
              <w:ind w:left="20"/>
              <w:jc w:val="both"/>
            </w:pPr>
            <w:r>
              <w:rPr>
                <w:rFonts w:ascii="Times New Roman"/>
                <w:b w:val="false"/>
                <w:i w:val="false"/>
                <w:color w:val="000000"/>
                <w:sz w:val="20"/>
              </w:rPr>
              <w:t>
и с содержанием добавок сахара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добавки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2009 31 510 9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2009 31 590 9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2009 39 190 8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2009 39 310 9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2009 39 390 9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не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содержащий добавок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не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добавок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содержащий добавки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содержащий добавок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превышающей 30 евро за 100 кг нетто-массы, содержащий добавки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не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упаковках объемом не более 0,35 л, для детского питания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2009 50 900 8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не превышающей 18 евро за 100 кг нетто-массы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22 евро за 100 кг нетто-массы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2009 69 510 9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концентрированный, стоимостью, превышающей 30 евро за 100 кг нетто-массы, </w:t>
            </w:r>
          </w:p>
          <w:p>
            <w:pPr>
              <w:spacing w:after="20"/>
              <w:ind w:left="20"/>
              <w:jc w:val="both"/>
            </w:pPr>
            <w:r>
              <w:rPr>
                <w:rFonts w:ascii="Times New Roman"/>
                <w:b w:val="false"/>
                <w:i w:val="false"/>
                <w:color w:val="000000"/>
                <w:sz w:val="20"/>
              </w:rPr>
              <w:t>
в бочках, цистернах, флекси-танках вместимостью не более 40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более 40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0,05 евро за 1 л</w:t>
            </w:r>
            <w:r>
              <w:rPr>
                <w:rFonts w:ascii="Times New Roman"/>
                <w:b w:val="false"/>
                <w:i w:val="false"/>
                <w:color w:val="000000"/>
                <w:vertAlign w:val="superscript"/>
              </w:rPr>
              <w:t>4С</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но не менее 0,057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не менее 40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0,05 евро за 1 л</w:t>
            </w:r>
            <w:r>
              <w:rPr>
                <w:rFonts w:ascii="Times New Roman"/>
                <w:b w:val="false"/>
                <w:i w:val="false"/>
                <w:color w:val="000000"/>
                <w:vertAlign w:val="superscript"/>
              </w:rPr>
              <w:t>4С</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 не менее 0,032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2009 81 190 8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2009 81 310 8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не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сок плодов растений вида Vaccinium macrocarрon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стоимостью, не превышающей 22 евро за 100 кг нетто-массы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2009 89 190 8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сок из тропических плодов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 не менее 0,032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 не менее 0,032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2009 89 360 8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2009 89 380 8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плодов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 не менее 0,032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плодов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вишневый или черешневый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0,063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2009 89 970 0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плодов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2009 90 290 8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упаковках объемом не более 0,35 л, для детского питания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не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добавок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плодов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плодов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плодов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сухие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2102 20 110 0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таблеток, кубиков или в аналогичной форме, или в первичных упаковках нетто-массой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2102 20 190 0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пекарные готовые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коньяк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2208 70 100 0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2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2208 70 900 0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бензины авиационные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некальцинированный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2804 61 000 0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не менее 99,99 мас.% кремния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2804 69 000 0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или сплавы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диоксид кремния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твердом виде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водном растворе (щелок натровый или сода жидкая)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гидроксид калия (едкое кали)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пероксиды натрия или калия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и сложные эфиры щавелевой</w:t>
            </w:r>
          </w:p>
          <w:p>
            <w:pPr>
              <w:spacing w:after="20"/>
              <w:ind w:left="20"/>
              <w:jc w:val="both"/>
            </w:pPr>
            <w:r>
              <w:rPr>
                <w:rFonts w:ascii="Times New Roman"/>
                <w:b w:val="false"/>
                <w:i w:val="false"/>
                <w:color w:val="000000"/>
                <w:sz w:val="20"/>
              </w:rPr>
              <w:t>
      кислоты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карбонилы, алкилы, фуллерены, нуклеиды ртути, ртутные соли кислот, поименованных или включенных в товарную позицию 2931 или 2934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ртутные соли нуклеиновых кислот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насыщенные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пропен (пропилен)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бутен (бутилен) и его изомеры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2901 24 000 2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изопрен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о-ксилол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м-ксилол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п-ксилол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изомеров ксилола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2902 60 000 0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этилбензол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2902 70 000 0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кумол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этилендихлорид (ISO) (1,2-дихлорэтан)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(спирт метиловый)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(спирт лауриловый), гексадекан-1-ол (спирт цетиловый) и октадекан-1-ол (спирт стеариловый)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1-хлор-2,3-эпоксипропан (эпихлоргидрин)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диоктилортофталаты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2917 36 000 0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терефталевая кислота и ее соли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лимонная кислота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мепробамат (INN)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фторацетамид (ISO), монокротофос (ISO) и фосфамидон (ISO)</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лидокаин (INN)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тиодигликоль (INN) (2,2'- тиодиэтанол)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DL-2-гидрокси-4-(метилтио)масляная кислота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тетраметилсвинец и тетраэтилсвинец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трибутилолова соединения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(5-этил-2-метил-2-окси-1,3,2-диоксафосфинан-5-ил)метил метилметилфосфонат; бис[(5-этил-2-метил-2-окси-1,3,2-диоксафосфинан-5-ил)метил]метилфосфонат; 2,4,6- трипропил-1,3,5,2,4,6-триоксатрифосфинан 2,4,6-триоксид; диметилпропилфосфонат; диэтилэтилфосфонат; натрий 3-(тригидроксисилил)пропилметил-фосфонат; смеси, состоящие главным образом из метилфосфоновой кислоты и (аминоиминометил)мочевины (в соотношении 50:50)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пропифеназон (INN)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фенилбутазон (INN)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нафазолина гидрохлорид (INNM) </w:t>
            </w:r>
          </w:p>
          <w:p>
            <w:pPr>
              <w:spacing w:after="20"/>
              <w:ind w:left="20"/>
              <w:jc w:val="both"/>
            </w:pPr>
            <w:r>
              <w:rPr>
                <w:rFonts w:ascii="Times New Roman"/>
                <w:b w:val="false"/>
                <w:i w:val="false"/>
                <w:color w:val="000000"/>
                <w:sz w:val="20"/>
              </w:rPr>
              <w:t>
и нафазолина нитрат (INNM); фентоламин (INN); толазолина гидрохлорид (INNM)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ипрониазид (INN); кетобемидона гидрохлорид (INNM); пиридостигмина бромид (INN)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фенобарбитал (INN), барбитал (INN) и их соли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лопразолам (INN), меклоквалон (INN), метаквалон (INN) и зипепрол (INN); соли этих соединений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1,4-диазобицикло[2,2,2]октан (триэтилендиамин)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хлордиазепоксид (INN)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индол, 3-метилиндол (скатол), 6-аллил-6,7-дигидро-5Н-дибенз[с,е]азепин (азапетин), фениндамин (INN) и их соли; имипрамин гидрохлорид (INNМ)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2,4-ди-трет-бутил-6-(5-хлоробензотриазол-2-ил)фенол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тиэтилперазин (INN); тиоридазин (INN) и его соли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хлорпротиксен (INN); теналидин (INN) и его тартраты и малеаты; фуразолидон (INN)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A и их производные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C и его производные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E и его производные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витаминов, в том числе в любом растворителе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и его соли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и его соли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лизергиновая кислота и ее соли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органические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гемоглобин, глобулины крови и сывороточные глобулины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факторы свертываемости крови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краснухи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гепатита 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человеческая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животных, приготовленная для использования в терапевтических, профилактических или диагностических целях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культуры микроорганизмов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расфасованные или представленные в виде дозированных лекарственных форм, но не упакованные для розничной продажи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флуоцинолон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В1), или цианокобаламин (витамин В12)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альфа-токоферола ацетат (витамин 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кокарбоксилазу или кислоту аскорбиновую (витамин С), или цианокобаламин (витамин В12)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 перевязочный адгезивный и прочие изделия, имеющие липкий слой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вата и изделия из ваты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марля и изделия из марли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кетгут хирургический стерильный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трикотажного полотна машинного или ручного вязания, кроме ворсового полотна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реагенты для определения группы крови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рентгеногpафических обследований; реагенты диагностические, предназначенные для введения больным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зубные и материалы для пломбирования зубов прочие; цементы, реконструирующие кость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санитарные и наборы для оказания первой помощи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спеpмицидов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мыло туалетное (включая мыло, содержащее лекарственные средства)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плюс </w:t>
            </w:r>
          </w:p>
          <w:p>
            <w:pPr>
              <w:spacing w:after="20"/>
              <w:ind w:left="20"/>
              <w:jc w:val="both"/>
            </w:pPr>
            <w:r>
              <w:rPr>
                <w:rFonts w:ascii="Times New Roman"/>
                <w:b w:val="false"/>
                <w:i w:val="false"/>
                <w:color w:val="000000"/>
                <w:sz w:val="20"/>
              </w:rPr>
              <w:t>
0,02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моющие и чистящие средства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кроме пиротехнических изделий товарной позиции 3604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пиретроидов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препараты на основе соединений меди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феноксифитогормонов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 в одной из форм, упомянутых в примечании 6б к данной группе, с удельным весом 0,958 или более при температуре 23 ғС, содержащий:</w:t>
            </w:r>
          </w:p>
          <w:p>
            <w:pPr>
              <w:spacing w:after="20"/>
              <w:ind w:left="20"/>
              <w:jc w:val="both"/>
            </w:pPr>
            <w:r>
              <w:rPr>
                <w:rFonts w:ascii="Times New Roman"/>
                <w:b w:val="false"/>
                <w:i w:val="false"/>
                <w:color w:val="000000"/>
                <w:sz w:val="20"/>
              </w:rPr>
              <w:t>
- 50 мг/кг или менее алюминия,</w:t>
            </w:r>
          </w:p>
          <w:p>
            <w:pPr>
              <w:spacing w:after="20"/>
              <w:ind w:left="20"/>
              <w:jc w:val="both"/>
            </w:pPr>
            <w:r>
              <w:rPr>
                <w:rFonts w:ascii="Times New Roman"/>
                <w:b w:val="false"/>
                <w:i w:val="false"/>
                <w:color w:val="000000"/>
                <w:sz w:val="20"/>
              </w:rPr>
              <w:t>
- 2 мг/кг или менее кальция,</w:t>
            </w:r>
          </w:p>
          <w:p>
            <w:pPr>
              <w:spacing w:after="20"/>
              <w:ind w:left="20"/>
              <w:jc w:val="both"/>
            </w:pPr>
            <w:r>
              <w:rPr>
                <w:rFonts w:ascii="Times New Roman"/>
                <w:b w:val="false"/>
                <w:i w:val="false"/>
                <w:color w:val="000000"/>
                <w:sz w:val="20"/>
              </w:rPr>
              <w:t>
- 2 мг/кг или менее хрома,</w:t>
            </w:r>
          </w:p>
          <w:p>
            <w:pPr>
              <w:spacing w:after="20"/>
              <w:ind w:left="20"/>
              <w:jc w:val="both"/>
            </w:pPr>
            <w:r>
              <w:rPr>
                <w:rFonts w:ascii="Times New Roman"/>
                <w:b w:val="false"/>
                <w:i w:val="false"/>
                <w:color w:val="000000"/>
                <w:sz w:val="20"/>
              </w:rPr>
              <w:t>
- 2 мг/кг или менее железа,</w:t>
            </w:r>
          </w:p>
          <w:p>
            <w:pPr>
              <w:spacing w:after="20"/>
              <w:ind w:left="20"/>
              <w:jc w:val="both"/>
            </w:pPr>
            <w:r>
              <w:rPr>
                <w:rFonts w:ascii="Times New Roman"/>
                <w:b w:val="false"/>
                <w:i w:val="false"/>
                <w:color w:val="000000"/>
                <w:sz w:val="20"/>
              </w:rPr>
              <w:t>
- 2 мг/кг или менее никеля,</w:t>
            </w:r>
          </w:p>
          <w:p>
            <w:pPr>
              <w:spacing w:after="20"/>
              <w:ind w:left="20"/>
              <w:jc w:val="both"/>
            </w:pPr>
            <w:r>
              <w:rPr>
                <w:rFonts w:ascii="Times New Roman"/>
                <w:b w:val="false"/>
                <w:i w:val="false"/>
                <w:color w:val="000000"/>
                <w:sz w:val="20"/>
              </w:rPr>
              <w:t>
- 2 мг/кг или менее титана, и</w:t>
            </w:r>
          </w:p>
          <w:p>
            <w:pPr>
              <w:spacing w:after="20"/>
              <w:ind w:left="20"/>
              <w:jc w:val="both"/>
            </w:pPr>
            <w:r>
              <w:rPr>
                <w:rFonts w:ascii="Times New Roman"/>
                <w:b w:val="false"/>
                <w:i w:val="false"/>
                <w:color w:val="000000"/>
                <w:sz w:val="20"/>
              </w:rPr>
              <w:t>
- 8 мг/кг или менее ванадия,</w:t>
            </w:r>
          </w:p>
          <w:p>
            <w:pPr>
              <w:spacing w:after="20"/>
              <w:ind w:left="20"/>
              <w:jc w:val="both"/>
            </w:pPr>
            <w:r>
              <w:rPr>
                <w:rFonts w:ascii="Times New Roman"/>
                <w:b w:val="false"/>
                <w:i w:val="false"/>
                <w:color w:val="000000"/>
                <w:sz w:val="20"/>
              </w:rPr>
              <w:t>
для производства сульфохлорированного полиэтилена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иономерный полимер, состоящий из соли тройного сополимера этилена с изобутилакрилатом и метакриловой кислотой; А-В-А блок-сополимер полистирола, этиленбутиленового сополимера и полистирола, содержащий 35 мас.% или менее стирола, в одной из форм, упомянутых в примечании 6б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полиизобутилен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пропилена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А-В-А блок-сополимер полистирола, этиленбутиленового сополимера и полистирола, содержащий 35 мас.% или менее стирола, в одной из форм, упомянутых в примечании 6б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полибут-1-ен, сополимер бут-1-ена и этилена, содержащий 10 мас.% или менее этилена, или смесь полибут-1-ена с полиэтиленом и/или полипропиленом, содержащая 10 мас.% или менее полиэтилена и/или 25 мас.% или менее полипропилена, в одной из форм, упомянутых в примечании 6б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стиролакрилонитрильные (SAN)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акрилонитрилбутадиенстирольные (АBS)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только стирола и аллилового спирта, с ацетильным числом 175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полистирол бромированный, содержащий 58 мас.% или более, но не более 71 мас.% брома, в одной из форм, упомянутых в примечании 6б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и винилацетата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винилиденхлорида и акрилонитрила, в виде вспенивающихся  гранул диаметром 4 мкм или более, но не более 20 мкм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политетрафторэтилен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поливинилфторид в одной из форм, упомянутых в примечании 6б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фторэластомер FKM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поливиниловый, содержащий или не содержащий негидролизованные ацетатные группы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поливинилформаль в одной из форм, упомянутых в примечании 6б к данной группе, с молекулярной массой 10 000 или более, но не более 40 000 и содержащий: 9,5 мас.% или более, но не более 13 мас.% ацетильных групп, в пересчете на винилацетат, и 5 мас.% или более, но не более 6,5 мас.% гидроксильных групп, в пересчете на виниловый спирт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поливинилпирролидон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полиметилметакрилат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но не менее 0,165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поли[N-(3-гидроксиимино-1,1-диметилбутил)акриламид]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2-диизопропиламиноэтилметакрилата и децилметакрилата, в виде раствора в N,N-диметилацетамиде, содержащего 55 мас.% или более сополимера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акриловой кислоты 2-этилгексилакрилата, содержащий 10 мас.% или более, но не более 11 мас.% 2-этилгексилакрилата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акрилонитрила и метилакрилата, модифицированный полибутадиенакрилонитрилом (NBR)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 полимеризации акриловой кислоты с алкилметакрилатом и небольшими количествами прочих мономеров, для использования в качестве загустителя в производстве пастообразных печатных красок для текстиля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тройной сополимер метилакрилата, этилена и мономера, содержащего неконцевую карбоксильную группу как группу-заместитель, содержащий 50 мас.% или более метилакрилата, смешанный или не смешанный с кремнеземом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полиацетали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полиэтиленгликоли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сополимер 1-хлор-2,3-эпоксипропана и оксида этилена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эпоксидные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алкидные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3907 70 000 0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полилактид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жидкие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полиэтиленнафталин-2,6-дикарбоксилат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полиамид-6, -11, -12, -6,6, -6,9, -6,10 или -6,12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карбамидные и тиокарбамидные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меламиновые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амино-альдегидные смолы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феноло-альдегидные смолы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полиуретан, сополимер 2,2'-(трет-бутилимино)диэтанола и 4,4'-метилендициклогексилдиизоцианата, в виде раствора в N,N-диметилацетамиде с содержанием полимера 50 мас.%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 позиций 3901 – 3913, в первичных формах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конденсации или продуктов полимеризации с перегруппировкой, химически модифицированных или немодифицированных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полиприсоединения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отвержденных протеинов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целлюлозных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обработке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состоящие из основы, пропитанной или покрытой поливинилхлоридом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но не менее 0,23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но не менее 0,23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0,23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поливинилхлорида или</w:t>
            </w:r>
          </w:p>
          <w:p>
            <w:pPr>
              <w:spacing w:after="20"/>
              <w:ind w:left="20"/>
              <w:jc w:val="both"/>
            </w:pPr>
            <w:r>
              <w:rPr>
                <w:rFonts w:ascii="Times New Roman"/>
                <w:b w:val="false"/>
                <w:i w:val="false"/>
                <w:color w:val="000000"/>
                <w:sz w:val="20"/>
              </w:rPr>
              <w:t>
         полиэтилена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пленка полиэтиленовая толщиной 20 мкм или более, но не более 40 мкм, для получения пленки фоторезиста, используемой в производстве полупроводниковых или печатных схем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растягивающаяся пленка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0,94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синтетическая бумажная масса в виде влажных листов, полученная из несвязанных тонко разветвленных фибрилл полиэтилена, смешанная или несмешанная с волокнами целлюлозы в количестве не более 15%, содержащая растворенный в воде поливиниловый спирт в качестве увлажняющего агента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биаксиально ориентированные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0,10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стирола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более 1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гибкие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полиметилметакрилата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пленка толщиной не более 150 мкм из сополимера сложных эфиров акриловой и метакриловой кислот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поликарбонатов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из полиэтилентерефталата толщиной 72 мкм или более, но не более 79 мкм, для производства гибких магнитных дисков; пленка из полиэтилентерефталата толщиной 100 мкм или более, но не более 150 мкм, для производства фотополимерных печатных пластин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пленка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0,35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ненасыщенных полиэфиров сложных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полиэфиров сложных прочих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регенерированной целлюлозы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пленка в рулонах или в виде полос или лент для кинематографии или фотосъемки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3920 73 800 0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вулканизованного волокна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поливинилбутираля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полиамидов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амино-альдегидных смол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феноло-альдегидных смол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полиимидный лист и полоса или лента, непокрытые или покрытые только пластмассой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3920 99 280 0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лист из поливинилфторида; пленка из поливинилового спирта биаксиально ориентированная, содержащая 97 мас.% или более поливинилового спирта, без покрытия, толщиной не более 1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мембраны ионообменные из фторированных пластмасс, для использования в хлорщелочных электролизерах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винилхлорида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регенерированной целлюлозы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листы и плиты гофрированные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феноло-альдегидных смол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слоистых высокого давления с декорированной поверхностью с одной или обеих сторон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полиприсоединения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ванны, души, раковины для стока воды и раковины для умывания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и крышки для унитазов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этилена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поливинилхлорида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преформы для изготовления изделий емкостью не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преформы для изготовления изделий емкостью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кассеты для магнитных лент подсубпозиций 8523 29 150 1, 8523 29 150 2, 8523 29 330 1, 8523 29 330 2, 8523 29 390 1, 8523 29 390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3923 40 100 2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кассеты для магнитных лент подсубпозиций 8523 29 150 5, 8523 29 150 8, 8523 29 330 5, 8523 29 330 7, 8523 29 390 5, 8523 29 390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целлюлозы регенерированной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резервуары, цистерны, баки и аналогичные емкости объемом более 300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ставни, шторы (включая венецианские жалюзи) и аналогичные изделия и их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фитинги и крепежные детали, предназначенные для постоянной установки в/или на дверях, окнах, лестницах, стенах или других частях зданий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магистральные, канальные и кабельные желоба для электрических цепей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полиуретана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 канцелярские или школьные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одежда и принадлежности к одежде (включая перчатки, рукавицы и митенки)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статуэтки и изделия декоративные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емкости перфорированные и аналогичные изделия, предназначенные для фильтрования воды на входах в дренажную систему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листового материала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фильтрэлементы (включая мембраны для гемодиализа) для медицинской промышленности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балата, гуттаперча, гваюла, чикл и аналогичные природные смолы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посадочным диаметром менее 15 дюймов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4,34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посадочным диаметром 15 дюймов или более, но не более 16 дюймов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4,34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4,34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листов пластмассы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поверхностью, покрытой бумагой, пропитанной меламином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поверхностью, покрытой декоративными слоистыми пластмассами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необработанные или без дальнейшей обработки, кроме шлифования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покрытые под высоким давлением декоративным ламинатом или бумагой, пропитанной меламиновой смолой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имеющая, по крайней мере, один наружный слой из древесины тропических пород, указанных в дополнительном примечании Таможенного союза 3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имеющая, по крайней мере, один наружный слой из древесины лиственных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тропических пород, указанных в дополнительном примечании Таможенного союза 3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наружный слой из древесины лиственных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слой из древесно-стружечной плиты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кайи иворензис, из шореи с темно-красной древесиной, шореи с бледно-красной древесиной, терминалии пышной, махогониевого дерева (Swietenia sрр.), триплохитона твердосмольного, аукумеи Кляйна, палисандра Рио, палисандра Пара, бразильского розового дерева, энтандрофрагмы цилиндрической, энтандрофрагмы полезной, виролы суринамской или шореи белой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ольхи, ясеня, бука, березы, вишни, каштана, вяза, гикори, граба, конского каштана, липы, клена, дуба, чинары, тополя, белой акации, грецкого ореха или тюльпанного дерева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наружный слой из древесины лиственных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Таможенного союза 3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ольхи, ясеня, бука, березы, вишни, каштана, вяза, гикори, граба, конского каштана, липы, клена, дуба, чинары, тополя, белой акации, грецкого ореха или тюльпанного дерева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4412 99 850 0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хвойных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хвойных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гофрированные, перфорированные или неперфорированные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0,22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обои и аналогичные настенные покрытия, состоящие из зернистой, тисненой, окрашенной, с отпечатанным рисунком или иным способом декорированной бумаги, покрытой прозрачным защитным слоем пластмассы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0,22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4814 90 700 1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обои и аналогичные настенные покрытия, состоящее из бумаги, покрытой с лицевой стороны материалом для плетения, соединенным или не соединенным в параллельные пряди или тканым или нетканым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4814 90 700 9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0,22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каждого слоя более 25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скатерти и салфетки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из гофрированной бумаги или гофрированного картона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и пакеты прочие, включая кули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шелкового гребенного очеса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 промытые или</w:t>
            </w:r>
          </w:p>
          <w:p>
            <w:pPr>
              <w:spacing w:after="20"/>
              <w:ind w:left="20"/>
              <w:jc w:val="both"/>
            </w:pPr>
            <w:r>
              <w:rPr>
                <w:rFonts w:ascii="Times New Roman"/>
                <w:b w:val="false"/>
                <w:i w:val="false"/>
                <w:color w:val="000000"/>
                <w:sz w:val="20"/>
              </w:rPr>
              <w:t>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полотняного переплетения, неотбеленные или не подвергнутые дальнейшей обработке, кроме промывания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просвечивающие ткани (ажурного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неотбеленные, промытые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шириной более 57 см, но не более 75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5007 20 690 0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стриженая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стриженая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карбонизованная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300 г/м</w:t>
            </w:r>
            <w:r>
              <w:rPr>
                <w:rFonts w:ascii="Times New Roman"/>
                <w:b w:val="false"/>
                <w:i w:val="false"/>
                <w:color w:val="000000"/>
                <w:vertAlign w:val="superscript"/>
              </w:rPr>
              <w:t>2</w:t>
            </w:r>
            <w:r>
              <w:rPr>
                <w:rFonts w:ascii="Times New Roman"/>
                <w:b w:val="false"/>
                <w:i w:val="false"/>
                <w:color w:val="000000"/>
                <w:sz w:val="20"/>
              </w:rPr>
              <w:t>, но не более 450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450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нитями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300 г/м</w:t>
            </w:r>
            <w:r>
              <w:rPr>
                <w:rFonts w:ascii="Times New Roman"/>
                <w:b w:val="false"/>
                <w:i w:val="false"/>
                <w:color w:val="000000"/>
                <w:vertAlign w:val="superscript"/>
              </w:rPr>
              <w:t>2</w:t>
            </w:r>
            <w:r>
              <w:rPr>
                <w:rFonts w:ascii="Times New Roman"/>
                <w:b w:val="false"/>
                <w:i w:val="false"/>
                <w:color w:val="000000"/>
                <w:sz w:val="20"/>
              </w:rPr>
              <w:t>, но не более 450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450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общим содержанием текстильных материалов группы 50 более 10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не более 300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300 г/мІ, но не более 450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450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200 г/мІ, но не более 375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375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нитями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200 г/м</w:t>
            </w:r>
            <w:r>
              <w:rPr>
                <w:rFonts w:ascii="Times New Roman"/>
                <w:b w:val="false"/>
                <w:i w:val="false"/>
                <w:color w:val="000000"/>
                <w:vertAlign w:val="superscript"/>
              </w:rPr>
              <w:t>2</w:t>
            </w:r>
            <w:r>
              <w:rPr>
                <w:rFonts w:ascii="Times New Roman"/>
                <w:b w:val="false"/>
                <w:i w:val="false"/>
                <w:color w:val="000000"/>
                <w:sz w:val="20"/>
              </w:rPr>
              <w:t>, но не более 375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375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общим содержанием текстильных материалов группы 50 более 10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не более 200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200 г/м</w:t>
            </w:r>
            <w:r>
              <w:rPr>
                <w:rFonts w:ascii="Times New Roman"/>
                <w:b w:val="false"/>
                <w:i w:val="false"/>
                <w:color w:val="000000"/>
                <w:vertAlign w:val="superscript"/>
              </w:rPr>
              <w:t>2</w:t>
            </w:r>
            <w:r>
              <w:rPr>
                <w:rFonts w:ascii="Times New Roman"/>
                <w:b w:val="false"/>
                <w:i w:val="false"/>
                <w:color w:val="000000"/>
                <w:sz w:val="20"/>
              </w:rPr>
              <w:t>, но не более 375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375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грубого волоса животных или конского волоса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ткани для изготовления бинтов, перевязочных материалов и медицинской марли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ткани для изготовления бинтов, перевязочных материалов и медицинской марли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или джинсовая ткань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5210 59 000 0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или джинсовая ткань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жаккардовые ткани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5212 15 100 0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5212 15 900 0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5212 25 100 0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5212 25 900 0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лен-сырец или лен-моченец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мятый или трепаный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очесы и отходы льна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кокосового ореха, абаки (манильской пеньки, или Musa textilis Nee), рами и другие растительные текстильные волокна, в другом месте не поименованные или не включенные, в виде сырца или обработанные, но не подвергнутые прядению; очесы и отходы этих волокон (включая прядильные отходы и расщипанное сырье)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150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150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 линейной плотности одиночной нити не более 50 текс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 линейной плотности одиночной нити более 50 текс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эластомерные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нейлоновые или из других полиамидов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5402 46 000 0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полиэфирные, частично ориентированные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5402 47 000 0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полиэфирные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5402 48 000 0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полипропиленовые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полипропиленовые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полипропиленовые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высокой прочности вискозные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 некрученые или с круткой не более 120 кр/м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 с круткой более 120 кр/м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ацетилцеллюлозы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ацетилцеллюлозы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эластомерные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полипропиленовые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искусственные линейной плотности 67 дтекс или более и с размером поперечного сечения не более 1 мм; плоские и аналогичные нити (например, искусственная соломка) из искусственных текстильных материалов с шириной не более 5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химические (кроме швейных ниток), расфасованные для розничной продажи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арамидов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5407 20 110 0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3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5407 20 190 0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м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нитей различных цветов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5407 94 000 0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5502 00 400 1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жгут ацетатных волокон, длиной более 2 м, с круткой менее 5 кр/м, с линейной плотностью элементарной нити менее 67 дтекс, с общей линейной плотностью жгута более 20 000 дтекс, пригодный для производства сигаретных фильтров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вискозные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5513 11 200 0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шириной 165 см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шириной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полиэфирных волокон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джутовых или других текстильных лубяных волокон товарной позиции 5303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шерсти или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5602 10 380 0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пропитанные, с покрытием или дублированные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синтетических волокон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абаки (манильской пеньки или Musa textilis Nee) или других жестких (листовых) волокон; из джутовых волокон или из прочих текстильных лубяных волокон товарной позиции 5303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5608 11 200 0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бечевок, веревок или канатов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5608 11 800 0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10 мас.% шелковых нитей или пряжи из шелковых отходов, исключая гребенные очесы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0,42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0,42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шелковых нитей, пряжи из шелковых отходов, кроме гребенных очесов, из синтетических нитей, из пряжи товарной позиции 5605 или из текстильных материалов, содержащих металлические нити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0,42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0,42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ковры "килим", "сумах", "кермани" и аналогичные ковры ручной работы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напольные покрытия из волокон кокосового ореха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0,42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 не менее 0,431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 не менее 0,431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0,333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0,333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0,42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0,42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 не менее 0,431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 не менее 0,431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 не менее 0,431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 не менее 0,431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 не менее 0,404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0,333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0,333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 не менее 0,404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но не менее 0,34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но не менее 0,34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 не менее 0,404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 не менее 0,404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 не менее 0,404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 не менее 0,404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0,333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 не менее 0,404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0,333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0,3 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0,438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0,438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пластин максимальной площадью 0,3 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 не менее 0,431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но не менее 0,3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 не менее 0,431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тканой кромкой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тесьма плетеная в куске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металлических нитей и ткани из металлизированной нити товарной позиции 5605, используемые в одежде, в качестве мебельной ткани или для аналогичных целей, в другом месте не поименованные или не включенные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состоящие из параллельных нитей, закрепленных на подложке из любого материала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джутового волокна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длинноворсовые полотна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6005 31 500 0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6005 33 500 0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6005 34 500 0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1,46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шелковых нитей или из пряжи из шелковых отходов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льняных волокон или волокна рами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свитеры и пуловеры, содержащие не менее 50 мас.% шерсти, и массой 600 г или более на одно изделие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мужчин или мальчиков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женщин или девочек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легкие тонкие джемперы и пуловеры трикотажной вязки с воротом "поло" или высоким одинарным или двойным воротом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мужчин или мальчиков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женщин или девочек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льняных волокон или волокна рами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перчатки, варежки и митенки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1,37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перчатки, варежки и митенки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перчатки, варежки и митенки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1,37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1,233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1,233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5 мас.% или более резиновой нити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5 мас.% или более резиновой нити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5 мас.% или более резиновой нити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5 мас.% или более резиновой нити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трикотажного полотна машинного или ручного вязания товарной позиции 5906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 линейной плотности одиночной нити менее 67 дтекс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 линейной плотности одиночной нити 67 дтекс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6115 96 100 0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6115 96 910 0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женские чулки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6115 96 990 0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перчатки, пропитанные или с покрытием резиной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шали, шарфы, кашне, мантильи, вуали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галстуки, галстуки-бабочки и шейные платки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комбинезоны с нагрудниками и лямками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шелковых нитей или пряжи из шелковых отходов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6204 61 850 0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льняных волокон или волокна рами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льняных волокон или волокна рами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материалов товарной позиции 5602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материалов товарной позиции 5603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субпозициях 6201 11 – 6201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субпозициях 6202 11 – 6202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мужские или для мальчиков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женские или для девочек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мужские или для мальчиков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женские или для девочек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производственная и профессиональная одежда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1,55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1,55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1,55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производственная и профессиональная одежда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1,55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фартуки, комбинезоны, спецодежда и другая производственная и профессиональная одежда (пригодная или не пригодная для домашнего применения)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6211 42 420 0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фартуки, комбинезоны, спецодежда и другая производственная и профессиональная одежда (пригодная или не пригодная для домашнего применения)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наборе, состоящем из бюстгальтера и трусов, предназначенном для розничной продажи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и пояса-трусы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электрические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целиком из шерсти или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0,56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0,56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0,56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0,56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столовое трикотажное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0,56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туалетное и кухонное из махровых полотенечных тканей или аналогичных тканых махровых материалов,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0,56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0,56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полипропиленовые мешки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полипропиленовые мешки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паруса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матрацы надувные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нетканые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но не менее 0,54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0,59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войлока или фетра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тканей и пряжи или нитей с принадлежностями или без них, для изготовления ковров, гобеленов, вышитых скатертей или салфеток или аналогичных текстильных изделий, упакованные для розничной продажи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прочие изделия, бывшие в употреблении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0,353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сортированные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защитным металлическим подноском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24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6403 91 130 0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обувь, которая не может быть идентифицирована как мужская или женская обувь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6403 91 160 0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мужская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женская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24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обувь, которая не может быть идентифицирована как мужская или женская обувь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мужская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женская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подошвой и каблуком высотой более 3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менее 24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6403 99 330 0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обувь, которая не может быть идентифицирована как мужская или женская обувь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6403 99 360 0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мужская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6403 99 380 0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женская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комнатные туфли и прочая домашняя обувь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24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обувь, которая не может быть идентифицирована как мужская или женская обувь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мужская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женская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комнатные туфли и прочая домашняя обувь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но не менее 0,71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дерева или пробки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0,56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других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но не менее 0,64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резины, пластмассы, натуральной или композиционной кожи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0,56 евро </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плитка двойная типа "шпальтплаттен" из материалов для изготовления керамических изделий, кроме глины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фаянс или тонкая керамика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пробки, крышки и прочие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вместимостью не более 0,15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стеклянных трубок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более 0,33 л, но менее 1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менее 0,15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более 0,33 л, но менее 1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менее 0,15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менее 0,25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резные или декорированные иначе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резные или декорированные иначе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штапелированное волокно длиной не более 50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ровница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ровницы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30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30 см, полотняного переплетения, с поверхностной плотностью менее 250 г/м</w:t>
            </w:r>
            <w:r>
              <w:rPr>
                <w:rFonts w:ascii="Times New Roman"/>
                <w:b w:val="false"/>
                <w:i w:val="false"/>
                <w:color w:val="000000"/>
                <w:vertAlign w:val="superscript"/>
              </w:rPr>
              <w:t>2</w:t>
            </w:r>
            <w:r>
              <w:rPr>
                <w:rFonts w:ascii="Times New Roman"/>
                <w:b w:val="false"/>
                <w:i w:val="false"/>
                <w:color w:val="000000"/>
                <w:sz w:val="20"/>
              </w:rPr>
              <w:t>, из нитей линейной плотности не более 136 текс на одиночную нить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168,3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168,3 мм, но не более 406,4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406,4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необработанные, прямые, </w:t>
            </w:r>
          </w:p>
          <w:p>
            <w:pPr>
              <w:spacing w:after="20"/>
              <w:ind w:left="20"/>
              <w:jc w:val="both"/>
            </w:pPr>
            <w:r>
              <w:rPr>
                <w:rFonts w:ascii="Times New Roman"/>
                <w:b w:val="false"/>
                <w:i w:val="false"/>
                <w:color w:val="000000"/>
                <w:sz w:val="20"/>
              </w:rPr>
              <w:t>
с равномерной толщиной стенки для использования исключительно в производстве труб другого сечения и с другой толщиной стенки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168,3 мм, но не более 406,4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наружным диаметром более 421 мм и толщиной стенки более 10,5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406,4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прецизионные трубы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168,3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168,3 мм, но не более 406,4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406,4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прямошовные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спиральношовные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2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присоединенными фитингами, пригодные для подачи газов или жидкостей, предназначенные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168,3 мм, но не более 406,4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многослойные панели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0,0046 мм, но менее 0,021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0,0046 мм, но менее 0,021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менее 0,021 мм, но не более 0,2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менее 0,021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менее 0,021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не менее 0,021 мм, но не более 0,2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пригодные для подачи газов или жидкостей, предназначенные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8302 30 000 9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дверей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окон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вешалки для шляп, крючки для шляп, кронштейны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8302 60 000 9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рабочим объемом цилиндров двигателя не более 325 смі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не более 30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более 30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8408 20 510 8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рельсового транспорта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холодильники-морозильники бытовые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0,156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емкостью более 340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0,12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встраиваемого типа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250 л, но не более 340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хранения замороженных пищевых продуктов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глубокого замораживания, кроме изделий субпозиций 8418 30 и 8418 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для встраивания холодильно-морозильного оборудования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конденсаторы ребристо-трубного типа, с количеством охлаждающих контуров не более двух, с длиной конденсатора (без учета соединительных трубчатых элементов) не менее 1300 мм, но не более 1360 мм и шириной (без учета крепежных деталей) не более 650 мм, с расположением изогнутых (полукруглых) участков теплообменной трубки и проволочных элементов вдоль наибольшей стороны конденсатора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rPr>
                <w:rFonts w:ascii="Times New Roman"/>
                <w:b w:val="false"/>
                <w:i w:val="false"/>
                <w:color w:val="000000"/>
                <w:vertAlign w:val="superscript"/>
              </w:rPr>
              <w:t>17С</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переносные приспособления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механические устройства для мойки автомобилей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машины с фронтальной загрузкой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машины с верхней загрузкой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емкостью более 6 кг сухого белья, но не более 10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со встроенным центробежным отжимным устройством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8455 30 310 9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8455 30 390 9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станки токарные многоцелевые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многошпиндельные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агрегатные линейного построения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нарезания резьбы на муфтах и трубах, используемых для бурения нефтяных и газовых скважин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8460 21 900 9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точностью позиционирования по любой оси не ниже 0,015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числовым программным управлением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числовым программным управлением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смесительная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универсальные двигатели переменного/постоянного тока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переменного тока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7,5 кВт, но не более 37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val="false"/>
                <w:color w:val="000000"/>
                <w:vertAlign w:val="superscript"/>
              </w:rPr>
              <w:t>0С</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асинхронные с высотой оси вращения 250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650 кВА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650 кВА, но не более 1 600 кВА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1 600 кВА, но не более 10 000 кВА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148 000 кВА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21С</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трансформаторы измерительные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500 кВА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поликристаллические полупроводниковые выпрямители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8504 40 840 1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8504 40 840 9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входным напряжением постоянного тока не менее 2 кВ, но не более 4 кВ, содержащие четыре выходных канала  с суммарной мощностью 386 кВА и с выходными напряжениями переменного тока на одном из каналов 380 В/50 Гц, на другом 456 В/60 Гц и на двух каналах или 380 В/50 Гц, или 240 В/40 Гц, или 95 В/25 Гц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входным напряжением постоянного тока 3 кВ или входным напряжением переменного тока </w:t>
            </w:r>
          </w:p>
          <w:p>
            <w:pPr>
              <w:spacing w:after="20"/>
              <w:ind w:left="20"/>
              <w:jc w:val="both"/>
            </w:pPr>
            <w:r>
              <w:rPr>
                <w:rFonts w:ascii="Times New Roman"/>
                <w:b w:val="false"/>
                <w:i w:val="false"/>
                <w:color w:val="000000"/>
                <w:sz w:val="20"/>
              </w:rPr>
              <w:t xml:space="preserve">
1659 В/50 Гц, содержащие </w:t>
            </w:r>
          </w:p>
          <w:p>
            <w:pPr>
              <w:spacing w:after="20"/>
              <w:ind w:left="20"/>
              <w:jc w:val="both"/>
            </w:pPr>
            <w:r>
              <w:rPr>
                <w:rFonts w:ascii="Times New Roman"/>
                <w:b w:val="false"/>
                <w:i w:val="false"/>
                <w:color w:val="000000"/>
                <w:sz w:val="20"/>
              </w:rPr>
              <w:t>
2 выходных канала с широтно-импульсной модуляцией частотой от 0 до 190 Гц, напряжением 2340 В и выходной мощностью 1200 кВт в каждом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постоянные магниты из агломерированного феррита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электромагнитные сцепления, муфты и тормоза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электромагниты; электромагнитные или с постоянными магнитами зажимные патроны, захваты и аналогичные фиксирующие устройства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электромагнитные подъемные головки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более 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2,57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но не менее 2,86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телефонные аппараты для проводной связи с беспроводной трубкой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видеофоны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домофоны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приемники портативные для приема сигналов вызова или пейджингового сообщения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антенны для радиотелеграфной или радиотелефонной аппаратуры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антенны телескопические и штырьевые для портативных аппаратов или аппаратов, устанавливаемых в моторных транспортных средствах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проигрыватели грампластинок, включаемые монетой или жетоном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8519 20 910 0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лазерной считывающей системой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8519 20 990 0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автоответчики телефонные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карманные кассетные плейеры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8519 81 250 0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используемая в моторных транспортных средствах, использующая диски диаметром не более 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8519 81 350 0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8519 81 450 0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тремя или более передающими трубками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8528 59 400 9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работающие с помощью плоской дисплейной панели (например, устройства на жидких кристаллах), способной отображать цифровую информацию, полученную от вычислительной машины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электронные модули для встраивания в вычислительные машины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аппараты с приборами на основе микропроцессора, содержащие модем для получения доступа в Интернет и имеющие функцию интерактивного информационного обмена, способные принимать телевизионные сигналы (телевизионные приемники с коммуникационной функцией)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34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не более 42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14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42 см, но не более 52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18,67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52 см, но не более 72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22,67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56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экраном, выполненным по технологии жидкокристаллических дисплеев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экраном, выполненным по технологии плазменных панелей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монохромного изображения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 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0,035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100 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0,035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лампы рефлекторные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 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0,043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100 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0,043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двухцокольные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ртутные лампы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натриевые лампы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металлогалогенные лампы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дуговые лампы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для движения в составе железнодорожных электропоездов с максимальной эксплуатационной скоростью не менее 140 км/ч, но менее 250 км/ч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23С</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движения в составе железнодорожных электропоездов с максимальной эксплуатационной скоростью не менее 140 км/ч, но менее 250 км/ч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23С</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вагоны железнодорожные для перевозки пассажиров, оборудованные спальными местами для пассажиров, с длиной по осям буферов 26400 мм, с наружной шириной кузова (без гофр) 2825 мм, с расстоянием между осями поворота тележек 19000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23С</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тракторы, управляемые рядом идущим водителем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18 кВт, но не более 37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37 кВт, но не более 59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59 кВт, но не более 75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75 кВт, но не более 90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трелевочные тракторы (скиддеры) для лесного хозяйства, колесные, новые, </w:t>
            </w:r>
          </w:p>
          <w:p>
            <w:pPr>
              <w:spacing w:after="20"/>
              <w:ind w:left="20"/>
              <w:jc w:val="both"/>
            </w:pPr>
            <w:r>
              <w:rPr>
                <w:rFonts w:ascii="Times New Roman"/>
                <w:b w:val="false"/>
                <w:i w:val="false"/>
                <w:color w:val="000000"/>
                <w:sz w:val="20"/>
              </w:rPr>
              <w:t>
с мощностью двигателя более 90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автобусы, предназначенные для перевозки более 120 человек, включая водителя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 экологического класса 4 или выше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8702 10 919 9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четырехколесные моторные транспортные средства повышенной проходимости с двумя или четырьмя ведущими колесами, оборудованные сиденьем мотоциклетного (седельного) типа, рычагами ручного рулевого управления двумя передними колесами, шинами для бездорожья, с автоматическим или ручным управлением трансмиссией, обеспечивающей задний ход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4200 см</w:t>
            </w:r>
            <w:r>
              <w:rPr>
                <w:rFonts w:ascii="Times New Roman"/>
                <w:b w:val="false"/>
                <w:i w:val="false"/>
                <w:color w:val="000000"/>
                <w:vertAlign w:val="superscript"/>
              </w:rPr>
              <w:t>3</w:t>
            </w:r>
            <w:r>
              <w:rPr>
                <w:rFonts w:ascii="Times New Roman"/>
                <w:b w:val="false"/>
                <w:i w:val="false"/>
                <w:color w:val="000000"/>
                <w:sz w:val="20"/>
              </w:rPr>
              <w:t>, поименованные в дополнительном примечании Таможенного союза 6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но не менее 1,95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8703 90 109 1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содержащие в качестве ходовых исключительно электродвигатели (один или несколько)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rPr>
                <w:rFonts w:ascii="Times New Roman"/>
                <w:b w:val="false"/>
                <w:i w:val="false"/>
                <w:color w:val="000000"/>
                <w:vertAlign w:val="superscript"/>
              </w:rPr>
              <w:t>24С</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8703 90 109 9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8703 90 909 0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8704 23 910 8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8705 20 000 1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8705 20 000 5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складывающиеся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750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750 кг, но не более 1600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1600 кг, но не более 3500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3500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прицепы-цистерны и полуприцепы-цистерны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одноосные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самолеты военно-транспортные, оснащенные грузовой рампой, </w:t>
            </w:r>
          </w:p>
          <w:p>
            <w:pPr>
              <w:spacing w:after="20"/>
              <w:ind w:left="20"/>
              <w:jc w:val="both"/>
            </w:pPr>
            <w:r>
              <w:rPr>
                <w:rFonts w:ascii="Times New Roman"/>
                <w:b w:val="false"/>
                <w:i w:val="false"/>
                <w:color w:val="000000"/>
                <w:sz w:val="20"/>
              </w:rPr>
              <w:t xml:space="preserve">
с массой пустого снаряженного аппарата более 12 000 кг, но не более 13 000 кг </w:t>
            </w:r>
            <w:r>
              <w:rPr>
                <w:rFonts w:ascii="Times New Roman"/>
                <w:b w:val="false"/>
                <w:i w:val="false"/>
                <w:color w:val="000000"/>
                <w:vertAlign w:val="superscript"/>
              </w:rPr>
              <w:t>14</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с массой пустого снаряженного аппарата более 120 000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 с массой пустого снаряженного аппарата более 120 000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8802 60 100 0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космические аппараты (включая спутники)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8802 60 900 0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суборбитальные и космические ракеты-носители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кабели для передачи изображения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электрокардиографы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 крови, кровезаменителей и инфузионных растворов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однофазные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вращающаяся с регулирующими высоту приспособлениями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кроме дачной или походной, трансформируемая в кровати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обитая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столы письменные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0,437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0,437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снабженные дверями, задвижками или откидными досками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для хранения документов, картотечные и прочие шкафы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0,437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0,437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0,354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0,354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столы письменные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снабженные дверями, задвижками или откидными досками; шкафы для хранения документов, картотечные и прочие шкафы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кухонная секционная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9403 50 000 1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стоимостью на условиях франко-границы страны ввоза, не превышающей 1,8 евро за 1 кг брутто-массы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0,523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металла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0,417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0,607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мобильные дома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теплицы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трикотажные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bl>
    <w:p>
      <w:pPr>
        <w:spacing w:after="0"/>
        <w:ind w:left="0"/>
        <w:jc w:val="left"/>
      </w:pPr>
    </w:p>
    <w:bookmarkStart w:name="z19" w:id="14"/>
    <w:p>
      <w:pPr>
        <w:spacing w:after="0"/>
        <w:ind w:left="0"/>
        <w:jc w:val="both"/>
      </w:pPr>
      <w:r>
        <w:rPr>
          <w:rFonts w:ascii="Times New Roman"/>
          <w:b w:val="false"/>
          <w:i w:val="false"/>
          <w:color w:val="000000"/>
          <w:sz w:val="28"/>
        </w:rPr>
        <w:t xml:space="preserve">
      Примечание. Значения ссылок на примечания 1С – 4С, 7С – 10С, 15С, 17С, 20С – 21С, 23С – 25С к Единому таможенному тарифу Таможенного союза, содержащихся в настоящем приложении, установлены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26 мая 2014 г. № 77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в соответствии с обязательствами Российской Федерации в рамках ВТО и об одобрении проекта решения Совета Евразийской экономической комиссии".</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июня 2014 г. № 47</w:t>
            </w:r>
          </w:p>
        </w:tc>
      </w:tr>
    </w:tbl>
    <w:bookmarkStart w:name="z18" w:id="15"/>
    <w:p>
      <w:pPr>
        <w:spacing w:after="0"/>
        <w:ind w:left="0"/>
        <w:jc w:val="left"/>
      </w:pPr>
      <w:r>
        <w:rPr>
          <w:rFonts w:ascii="Times New Roman"/>
          <w:b/>
          <w:i w:val="false"/>
          <w:color w:val="000000"/>
        </w:rPr>
        <w:t xml:space="preserve"> СТАВКИ</w:t>
      </w:r>
      <w:r>
        <w:br/>
      </w:r>
      <w:r>
        <w:rPr>
          <w:rFonts w:ascii="Times New Roman"/>
          <w:b/>
          <w:i w:val="false"/>
          <w:color w:val="000000"/>
        </w:rPr>
        <w:t>ввозных таможенных пошлин</w:t>
      </w:r>
      <w:r>
        <w:br/>
      </w:r>
      <w:r>
        <w:rPr>
          <w:rFonts w:ascii="Times New Roman"/>
          <w:b/>
          <w:i w:val="false"/>
          <w:color w:val="000000"/>
        </w:rPr>
        <w:t>Единого таможенного тарифа</w:t>
      </w:r>
      <w:r>
        <w:br/>
      </w:r>
      <w:r>
        <w:rPr>
          <w:rFonts w:ascii="Times New Roman"/>
          <w:b/>
          <w:i w:val="false"/>
          <w:color w:val="000000"/>
        </w:rPr>
        <w:t>Таможенного союза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ввозной таможенной пошлины </w:t>
            </w:r>
          </w:p>
          <w:p>
            <w:pPr>
              <w:spacing w:after="20"/>
              <w:ind w:left="20"/>
              <w:jc w:val="both"/>
            </w:pPr>
            <w:r>
              <w:rPr>
                <w:rFonts w:ascii="Times New Roman"/>
                <w:b w:val="false"/>
                <w:i w:val="false"/>
                <w:color w:val="000000"/>
                <w:sz w:val="20"/>
              </w:rPr>
              <w:t>
(в процентах от таможенной стоимости либо в евро, либо в долларах США)</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вишни и черешни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40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м</w:t>
            </w:r>
            <w:r>
              <w:rPr>
                <w:rFonts w:ascii="Times New Roman"/>
                <w:b w:val="false"/>
                <w:i w:val="false"/>
                <w:color w:val="000000"/>
                <w:vertAlign w:val="superscript"/>
              </w:rPr>
              <w:t>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8519 20 910 0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лазерной считывающей системой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используемая в моторных транспортных средствах, использующая диски диаметром не более 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8519 81 350 0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