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3839" w14:textId="cf7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2014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применении принципа исчерпания исключительного права на объекты интеллектуальной собственности,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необходимостью создания при Коллегии Евразийской экономической комиссии рабочей группы с участием представителей заинтересованных государственных органов и организаций по выработке предложений в отношении дальнейшего применения принципа исчерпания исключительного права на объекты интеллектуальной собственности (рабочая группа по принципу исчерпания прав) в срок до конца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направить в месячный срок кандидатуры для включения в состав рабочей группы, указанной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на утверждение на очередном заседании Совета Евразийской экономической комиссии состав рабочей группы, указанной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