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b373" w14:textId="6a0b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"Об основных ориентирах макроэкономической политики государств - членов Таможенного союза и Единого экономического пространства на 2014 - 2015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мая 2014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согласованной макроэкономической политике от 9 декабря 2010 года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«Об основных ориентирах макроэкономической политики государств – членов Таможенного союза и Единого экономического пространства на 2014 – 2015 годы»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4689"/>
        <w:gridCol w:w="4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81407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»      20 г.            №                      г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основных ориентирах макроэкономической политики государств –</w:t>
      </w:r>
      <w:r>
        <w:br/>
      </w:r>
      <w:r>
        <w:rPr>
          <w:rFonts w:ascii="Times New Roman"/>
          <w:b/>
          <w:i w:val="false"/>
          <w:color w:val="000000"/>
        </w:rPr>
        <w:t>
членов Таможенного союза и Единого экономического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
на 2014 –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прилагаемые основные ориентиры макроэкономической политики государств – членов Таможенного союза и Единого экономического пространства на 2014 – 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правительствам государств – членов Таможенного союза и Единого экономического пространства учитывать при проведении макроэкономической политики одобренные настоящим Решением основные ориентиры макроэкономической политики государств – членов Таможенного союза и Единого экономического пространства на 2014 – 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проводить мониторинг мер, реализуемых государствами – членами Таможенного союза и Единого экономического пространства в области макроэкономической политики, и оценивать соответствие таких мер одобренным настоящим Решением основным ориентирам макроэкономической политики государств – членов Таможенного союза и Единого экономического пространства на 2014 – 2015 годы.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4689"/>
        <w:gridCol w:w="4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 2014 года №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ОРИЕНТИРЫ</w:t>
      </w:r>
      <w:r>
        <w:br/>
      </w:r>
      <w:r>
        <w:rPr>
          <w:rFonts w:ascii="Times New Roman"/>
          <w:b/>
          <w:i w:val="false"/>
          <w:color w:val="000000"/>
        </w:rPr>
        <w:t xml:space="preserve">
макроэкономической политики государств – членов 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
на 2014 –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ориентиры макроэкономической политики государств – членов Таможенного союза и Единого экономического пространства (далее – государства-члены) на 2014 – 2015 годы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согласованной макроэкономической политике от 9 декабря 2010 года (далее – Соглашение) и определяют направления решения задач, наиболее остро стоящих перед экономиками государств-членов в краткосрочном периоде, а также обеспечивают преемственность и последовательность действий государств-членов в реализации целей, обозначенных в основных ориентирах макроэкономической политики государств – членов Таможенного союза и Единого экономического пространства на 2013 –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ориентиры макроэкономической политики государств – членов Таможенного союза и Единого экономического пространства на 2013 – 2014 годы, одобренные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29 мая 2013 г. № 37, в основном учтены в программных и прогнозных документах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Их реализация была направлена в первую очередь на формирование нормативной правовой базы Единого экономического пространства, совершенствование законодательных и нормативных правовых актов государств-членов, а также принятие первых практических мер на национальном и наднациональном уровнях на пути выполнения поставленных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Прогнозные оценки Международного валютного фонда и Всемирного банка, а также расчеты Евразийской экономической комиссии в отношении перспектив развития экономик государств-членов не предполагают значительного роста их экономик в краткосрочном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эффекта от реализации интеграционного потенциала в 2014 – 2015 годах необходимо сохранить приоритеты, установленные в основных ориентирах макроэкономической политики государств – членов Таможенного союза и Единого экономического пространства на 2013 – 2014 годы, и сосредоточиться в краткосрочной перспективе на продолжении реализации начатых мер, действий и шагов по решению поставленных задач, активизировав совместные усилия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макроэкономической устойчивости;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 по достижению экономического роста за счет использования интеграционного потенциала и конкурентных преимуществ государств-членов (развитие сотрудничества в реальном секторе в целях повышения его конкурентоспособности, совершенствование условий взаимной торговли и развитие внешнеторговых отношений, развитие транспортной инфраструктуры и реализация транзитного потенциала Единого экономического пространства, развитие и защита конкуренции и улучшение делового климата);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кредитно-финансовой системы.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Обеспечение макроэкономической устойчивости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государствами-членами основных ориентиров макроэкономической политики на 2013 – 2014 годы была направлена в первую очередь на поддержание макроэкономической устойчивости. Все государства-члены предпринимали действия по соблюдению макроэкономических показателей, характеризующих устойчивость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 меры по увеличению доходной части государственного бюджета – проведена индексация ставок акцизов на подакцизные товары, усовершенствовано администрирование косвенных налогов, упразднены некоторые неэффективные налоговые льготы.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Проводилась сбалансированная политика формирования расходной части государственного бюджета – оптимизированы бюджетные расходы в направлении выявления и сокращения непервоочередных расходов, не содействующих экономическому росту, с перенаправлением сэкономленных средств на решение первоочередных задач, реализацию крупнейших инвестиционных проектов и формирование стратегически важных основ долгосрочного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Формируется правовая основа разработки и утверждения государствами-членами совместных мер в случае превышения показателей, характеризующих устойчивость 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подходов к проведению согласованных совместных действий государств-членов в случае нарастания угрозы экономического кризиса начата работа по комплексной оценке состояния экономик и мониторинга внешних и внутренних угроз.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в основном придерживались установленных Соглашением количественных значений макроэкономических показателей, определяющих устойчивость экономического развития, за исключением Республики Беларусь, в которой было существенно превышено предельное значение уровня инфляции, однако отмечается положительная динамика его снижения.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Республикой Беларусь предпринимались действия, направленные на снижение уровня инфляции с помощью монетарных инструментов, поддержания стабильности в денежно-кредитной сфере и на валютном рынке, защиты сбережений в национальной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фоне замедления темпов экономического роста в 2013 году в ряде государств-членов, а также ухудшения сальдо внешней торговли актуальность обеспечения макроэкономической устойчивости во всех государствах-членах сохраняется, поэтому государствам-членам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соблюдению установленных значений показателей, характеризующих устойчивость 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увеличению доходной части государственных бюджетов, в том числе путем дальнейшего улучшения налогового администрирования;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оптимизации расходной части государственных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Реализация мер по достижению экономического роста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интеграционного потенциала и конкурентных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преимуществ государств-членов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Снижение темпов экономического роста в ряде государств-членов в 2013 году и прогнозные оценки перспектив развития экономик государств-членов на 2014 год свидетельствуют о необходимости активизации усилий в направлениях, позволяющих использовать интеграционный потенциал и конкурентные преимущества государств-членов для достижения цели повышения темпов их экономического роста в кратко- и среднесрочной перспективе.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сотрудничества в реальном секторе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повышения его конкурентоспособности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Достижение стабильного экономического роста, в том числе путем повышения конкурентоспособности реального сектора экономик, было одной из главных задач макроэкономической политики государств-членов в 2013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взаимодействия в реальном секторе экономик государствами-членами и Евразийской экономической комиссией сформированы принципы и подходы к проведению промышленной, агропромышленной и энергетической политики, определены цели, задачи, принципы и механизмы координации национальных промышленных политик и инструменты промышленного сотрудничества. Разработаны и реализуются основные направления согласованной (скоординированной) агропромышленной политики, а также необходимые механизмы межгосударственного взаимодействия. Согласованы принципы и начата разработка проекта концепции формирования общего рынка электрической энергии и мощности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Инновационное развитие промышленного и агропромышленного производства и создание новейших технологий является приоритетом для всех государств-членов. Государства-члены активно способствуют налаживанию взаимодействия государства, бизнеса, науки и образования для инновационного развития приоритетных отраслей промышленности через систему государственной поддержки. Однако все эти действия предпринимаются на национальном уровне и не предусматривают сотрудничества в данном направлении с другими государствами-членами. Для обеспечения интеграционного взаимодействия в инновационной сфере по инициативе Комиссии сделаны первые шаги по формированию Евразийских технологических платформ.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созданные условия в рамках формирования Таможенного союза и Единого экономического пространства стимулировали бизнес-сообщество к углублению кооперации и развитию взаимодополняемости реальных секторов экономик государств-членов путем создания и реализации крупных совместных производств в сфере машиностроения, автомобилестроения, 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уровень развития промышленности и сельского хозяйства государств-членов, для достижения более значительных результатов и получения синергетического эффекта за счет интеграции в 2014 – 2015 годах государствам-членам необходимо провести работу в следующих направлениях: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активизировать сотрудничество Комиссии, органов государственной власти и бизнес-сообщества государств-членов на основе сформированных принципов проведения промышленной политики с задействованием механизмов более глубокой промышленной кооперации;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создание условий для углубления кооперации и развития взаимодополняемости реальных секторов экономик государств-членов с учетом их конкурентных преимуществ;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промышленную кооперацию в высокотехнологичных отраслях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завершить разработку и согласование концепции формирования общего рынка электрической энергии и мощности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договоренностей о формировании Евразийского экономического союза начать разработку основных направлений промышленного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согласованной (скоординированной) агропромышленной политики обеспечивать подготовку совместных прогнозов спроса и предложения государств-членов на основные виды сельскохозяйственной продукции и продовольствия на основе единой методологии формирования таких прогнозов.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условий взаимной торговли и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внешнеторговых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реализации основных ориентиров макроэкономической политики государств – членов Таможенного союза и Единого экономического пространства на 2013 – 2014 годы государствами-членами и Евразийской экономической комиссией предприняты важные шаги по перспективному развитию внешнеторговых отношений и улучшению условий взаимной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 меры по устранению технических барьеров в торговле с государствами – участниками Содружества Независимых Государств, что создает условия для дальнейшего увеличения товарооборота с этими странами.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либерализации торговых режимов с третьими странами проводится предварительный анализ возможных преимуществ и издержек экономик государств-членов при заключении соглашений о свободной торговле, который позволяет оценить предполагаемые последствия развития торговли для различных отраслей экономики и выявить наиболее перспективные сферы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Активно реализуются мероприятия по упрощению административных процедур в сфере торговли, способствующие существенному сокращению временных и финансовых затрат участников внешнеэкономической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Расширению и развитию взаимной торговли государств-членов товарами и услугами (за исключением секторов услуг, в которых действует особый режим регулирования) будет способствовать сокращение количества изъятий, в том числе барьеров, во взаимной торговле государств-членов на основе сформированного предварительного списка изъятий и иных ограничений, в том числе барьеров, взаимного доступа субъектов предпринимательской деятельности на рынок государств-членов, а также совершенствование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– 2015 годах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активизировать работу по упрощению процедур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согласовать системные рекомендации по основным направлениям торговой политики государств-членов на период до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устранению технических барьеров в торговле с государствами – участниками Содружества Независимых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завершить ратификацию Соглашения государств – членов Таможенного союза об устранении технических барьеров во взаимной торговле с государствами – участниками Содружества Независимых Государств, не являющимися государствами – членами Таможенного союза, от 17 декабря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проведение переговоров по заключению соглашений о свободной торговле с третьими странами и совместную работу государств-членов и Евразийской экономической комиссии с государствами – торговыми партнерами, направленную на изучение целесообразности заключения подобных соглашений;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основные направления развития «Единого окна» в системе регулирования внешнеэкономической деятельности с учетом международной практики и опыта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формированию согласованных предложений, направленных на создание Единой системы идентификации участников внешнеэкономической деятельности на территории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работу заинтересованных органов государств-членов и Евразийской экономической комиссии по реализации информационного обмена с третьими странами о товарах и транспортных средствах, перемещаемых через таможенную границу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завершить работу по формированию перечня технических и административных барьеров в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устранению изъятий во взаимной торговле товарами между государствами-членами;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работу по дальнейшему приведению ставок ввозных таможенных пошлин Единого таможенного тарифа Таможенного союза в соответствии с тарифными обязательствами Российской Федерации перед Всемирной торговой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транспортной инфраструктуры и реализация транзитного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потенциала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выполнения основных ориентиров макроэкономической политики государств-членов Таможенного союза и Единого экономического пространства на 2013 – 2014 годы в направлении развития транспортной инфраструктуры и реализации транзитного потенциала Единого экономического пространства согласованы задачи и определены приоритеты скоординированной (согласованной) транспортной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соглашение о создании Объединенной транспортно-логистической компании в целях интеграции транспортно-логистических систем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Продолжается работа по созданию и развитию евразийских транспортных коридоров Единого экономического пространства, что позволит увеличить пропускную способность, повысить транспортную доступность и транзитный потенциал государств-членов и улучшить качественные и количественные показатели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транспортно-таможенных технологий, информационных систем, ускоряющих доставку грузов, государства-члены активно развивали предварительное информирование о товарах и транспортных средствах, перемещаемых через таможенную границу Таможенного союза автомобильным транспортом, которое способствует построению конструктивной схемы взаимодействия государственных контролирующих органов, перевозчиков и участников внешнеэкономической деятельности, а также сокращению времени прохождения процедур контроля товаров и транспортных средств на таможенной границе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безопасности перевозок и улучшения информационного обеспечения перевозчиков идет активное внедрение интеллектуальных транспортных систем, в том числе с применением глобальных навигационных спутниковых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интеграции транспортных систем государств-членов в мировую транспортную систему, эффективного использования их транзитного потенциала, повышения качества транспортных услуг необходимо приступить к формированию скоординированной (согласованной) транспортной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дальнейшего развития транспорта и эффективной реализации транзитного потенциала Единого экономического пространства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завершению организационных мероприятий, необходимых для обеспечения начала хозяйственной деятельности Объединенной транспортно-логистической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внедрить в практику обязательное предварительное информирование о товарах и транспортных средствах, перемещаемых железнодорожным, а в перспективе – воздушным и морским транспортом, а также создать гибкую правовую базу, позволяющую учитывать особенности и порядок представления предварительной информации в зависимости от вида транспорта, на котором перемещаются товары, а также устанавливающую определенные обязанности заинтересованных лиц по обеспечению перевозчиков необходимой предварительной информацией.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и защита конкуренции и улучшение делового климата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Развитие конкурентной среды и улучшение делового климата являлось одной из главных задач достижения стабильного экономического роста государств-членов в 2013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направлении приняты меры по сокращению административных барьеров для бизнеса. Упрощены и ускорены процедуры, связанные с открытием и ведением бизнеса, что позволило всем государствам-членам улучшить свои позиции в рейтинге Группы Всемирного банка Doing Business. Приняты документы государств-членов, определяющие задачи и конкретные действия по дальнейшему улучшению условий ведения бизнеса, а также устанавливающие персональную ответственность за достижение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государствах-членах приняты законодательные или иные нормативные правовые акты, направленные на совершенствование процедуры оценки регулирующего воздействия принимаемых актов на ведение предпринимательской деятельности, действие которых распространяется и на наднациональные 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Проведена работа по оптимизации процессов в разрешительной сфере путем совершенствования законодательства, регулирующего лицензионную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развитие и защита конкуренции будут способствовать созданию справедливых конкурентных условий для хозяйствующих субъектов (субъектов рынка), обеспечению свободного перемещения товаров и услуг, свободы экономической деятельности и эффективного функционирования товарных рынков в рамках Таможенного союза и Единого экономического пространства, удовлетворению покупательского спроса, повышению конкурентоспособности экономик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– 2015 годах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снижению административных барьеров для бизнеса и улучшению предпринимательской среды с учетом использования лучших практик, применяемых в данном направлении в государствах-членах;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 наднациональном и национальном уровнях оценку регулирующего воздействия проектов решений Евразийской экономической комиссии на предмет их влияния на условия ведения предпринимательской деятельности, в том числе наличия в них избыточных административных барьеров и положений, приводящих к необоснованным расходам субъектов предпринимательской деятельности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на постоянной основе контроль за соблюдением общих принципов и правил конкуренции в целях формирования здоровой конкурентной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развивать международное сотрудничество в области конкурентной политики и антимонопольного регулирования с ведущими конкурентными ведомствами и международными организациями с целью обмена опытом и информацией.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Развитие кредитно-финансовой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Развитие кредитно-финансовой системы в целях достижения стабильного экономического роста являлось одной из главных задач макроэкономической политики государств-членов в 2013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Меры, предпринимаемые государствами-членами по развитию кредитно-финансовой системы, в 2013 году были направлены на снятие ограничений на движение капитала в рамках Таможенного союза и Единого экономического пространства, повышение устойчивости финансовых систем на основе применения лучших международных практик, создание условий для расширения использования национальных валют во внешнеэкономической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государствах-членах осуществляется последовательное внедрение комплекса требований и регулятивных мер, направленных на совершенствование деятельности банков и снижение рисков в банковской системе на основе стандартов Базельского комитета по банковскому надзору, что окажет существенное влияние на повышение качества ее функционирования.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Проводится работа по сближению подходов государств-членов к регулированию в валютной сфере, определению направлений и порядка гармонизации их законодательства в секторах услуг на финансовом рынке и развитию сотрудничества государств-членов на финансовых рынках для обеспечения свободного движения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государства-члены уделяли внимание привлечению внутренних источников финансирования к реализации крупных инвестиционных проектов на основе использования режимов государственно-частного партнерства и концессионных соглашений, а также путем совершенствования правовых механизмов в данной области и расширения сфер их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– 2015 годах государствам-членам необходимо продолжить работу в данном направлении,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согласование подходов к гармонизации законодательства в области страхования, банковской деятельности и рынка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работу по созданию условий для расширения использования национальных валют во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согласовать принципы валютной политики и подходы к регулированию валютных правоотношений;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формирование законодательной базы государств-членов, регламентирующей порядок применения механизмов государственно-частного партнерства, на основе лучших практик.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Последовательная реализация всех ориентиров макроэкономической политики будет способствовать повышению темпов экономического роста в среднесрочной перспективе за счет снижения внутренних ограничений роста и зависимости экономик государств-членов от внешних факторов, а также за счет реализации интеграционного потенциала Единого экономического пространства.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