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52f4" w14:textId="3505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Совета Евразийской экономической комиссии от 14 мая 2014 года № 32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9 Договора о Евразийской экономической комиссии от 18 ноября 2011 года и на основании информации Коллегии Евразийской экономической комиссии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5158"/>
        <w:gridCol w:w="43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Проект      </w:t>
      </w:r>
    </w:p>
    <w:bookmarkEnd w:id="1"/>
    <w:p>
      <w:pPr>
        <w:spacing w:after="0"/>
        <w:ind w:left="0"/>
        <w:jc w:val="both"/>
      </w:pPr>
      <w:r>
        <w:drawing>
          <wp:inline distT="0" distB="0" distL="0" distR="0">
            <wp:extent cx="81407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40700" cy="1866900"/>
                    </a:xfrm>
                    <a:prstGeom prst="rect">
                      <a:avLst/>
                    </a:prstGeom>
                  </pic:spPr>
                </pic:pic>
              </a:graphicData>
            </a:graphic>
          </wp:inline>
        </w:drawing>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                  20 г.                    №             г</w:t>
      </w:r>
    </w:p>
    <w:p>
      <w:pPr>
        <w:spacing w:after="0"/>
        <w:ind w:left="0"/>
        <w:jc w:val="left"/>
      </w:pPr>
      <w:r>
        <w:rPr>
          <w:rFonts w:ascii="Times New Roman"/>
          <w:b/>
          <w:i w:val="false"/>
          <w:color w:val="000000"/>
        </w:rPr>
        <w:t xml:space="preserve"> Об условиях применения понятия «промышленная сборка моторных</w:t>
      </w:r>
      <w:r>
        <w:br/>
      </w:r>
      <w:r>
        <w:rPr>
          <w:rFonts w:ascii="Times New Roman"/>
          <w:b/>
          <w:i w:val="false"/>
          <w:color w:val="000000"/>
        </w:rPr>
        <w:t>
транспортных средств» на территориях государств – членов</w:t>
      </w:r>
      <w:r>
        <w:br/>
      </w:r>
      <w:r>
        <w:rPr>
          <w:rFonts w:ascii="Times New Roman"/>
          <w:b/>
          <w:i w:val="false"/>
          <w:color w:val="000000"/>
        </w:rPr>
        <w:t>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В целях формирования условий, способствующих созданию </w:t>
      </w:r>
      <w:r>
        <w:br/>
      </w:r>
      <w:r>
        <w:rPr>
          <w:rFonts w:ascii="Times New Roman"/>
          <w:b w:val="false"/>
          <w:i w:val="false"/>
          <w:color w:val="000000"/>
          <w:sz w:val="28"/>
        </w:rPr>
        <w:t>
и эффективному развитию в государствах – членах Таможенного союза и Единого экономического пространства промышленных сборочных производств в автомобилестроении (далее – автосборочные производства), и приняв к сведению информацию Евразийской экономической комиссии, Высший Евразийский экономический совет на уровне глав государств решил:</w:t>
      </w:r>
      <w:r>
        <w:br/>
      </w:r>
      <w:r>
        <w:rPr>
          <w:rFonts w:ascii="Times New Roman"/>
          <w:b w:val="false"/>
          <w:i w:val="false"/>
          <w:color w:val="000000"/>
          <w:sz w:val="28"/>
        </w:rPr>
        <w:t>
      1. Государствам – членам Таможенного союза и Единого экономического пространства (далее – государства-члены) в течение 90 календарных дней с даты вступления в силу настоящего Решения обеспечить закрепление в законодательстве:</w:t>
      </w:r>
      <w:r>
        <w:br/>
      </w:r>
      <w:r>
        <w:rPr>
          <w:rFonts w:ascii="Times New Roman"/>
          <w:b w:val="false"/>
          <w:i w:val="false"/>
          <w:color w:val="000000"/>
          <w:sz w:val="28"/>
        </w:rPr>
        <w:t>
      1) условий применения понятия «промышленная сборка моторных транспортных средств» по перечню согласно приложению для автосборочных производств при ввозе на единую таможенную территорию Таможенного союза товаров, классифицируемых кодами единой Товарной номенклатуры внешнеэкономической деятельности Таможенного союза (далее – ТН ВЭД ТС) для «промышленной сборки»;</w:t>
      </w:r>
      <w:r>
        <w:br/>
      </w:r>
      <w:r>
        <w:rPr>
          <w:rFonts w:ascii="Times New Roman"/>
          <w:b w:val="false"/>
          <w:i w:val="false"/>
          <w:color w:val="000000"/>
          <w:sz w:val="28"/>
        </w:rPr>
        <w:t>
      2) предельного срока действия соглашений между уполномоченными органами государств-членов и юридическими лицами государств-членов о промышленной сборке моторных транспортных средств (далее – соглашения) – 31 декабря 2020 г.;</w:t>
      </w:r>
      <w:r>
        <w:br/>
      </w:r>
      <w:r>
        <w:rPr>
          <w:rFonts w:ascii="Times New Roman"/>
          <w:b w:val="false"/>
          <w:i w:val="false"/>
          <w:color w:val="000000"/>
          <w:sz w:val="28"/>
        </w:rPr>
        <w:t>
      3) возможности использования следующих мер за несоблюдение условий применения понятия «промышленная сборка моторных транспортных средств»:</w:t>
      </w:r>
      <w:r>
        <w:br/>
      </w:r>
      <w:r>
        <w:rPr>
          <w:rFonts w:ascii="Times New Roman"/>
          <w:b w:val="false"/>
          <w:i w:val="false"/>
          <w:color w:val="000000"/>
          <w:sz w:val="28"/>
        </w:rPr>
        <w:t>
      за невыполнение условий соглашения – приостановление действия соглашения до выполнения его требований;</w:t>
      </w:r>
      <w:r>
        <w:br/>
      </w:r>
      <w:r>
        <w:rPr>
          <w:rFonts w:ascii="Times New Roman"/>
          <w:b w:val="false"/>
          <w:i w:val="false"/>
          <w:color w:val="000000"/>
          <w:sz w:val="28"/>
        </w:rPr>
        <w:t xml:space="preserve">
      за нецелевое использование товаров, ввезенных на единую таможенную территорию Таможенного союза с применением кодов </w:t>
      </w:r>
      <w:r>
        <w:br/>
      </w:r>
      <w:r>
        <w:rPr>
          <w:rFonts w:ascii="Times New Roman"/>
          <w:b w:val="false"/>
          <w:i w:val="false"/>
          <w:color w:val="000000"/>
          <w:sz w:val="28"/>
        </w:rPr>
        <w:t>
ТН ВЭД ТС для «промышленной сборки», – уплата разницы в пошлинах на товары, использованные не по назначению;</w:t>
      </w:r>
      <w:r>
        <w:br/>
      </w:r>
      <w:r>
        <w:rPr>
          <w:rFonts w:ascii="Times New Roman"/>
          <w:b w:val="false"/>
          <w:i w:val="false"/>
          <w:color w:val="000000"/>
          <w:sz w:val="28"/>
        </w:rPr>
        <w:t>
      4) положений, устанавливающих, что моторные транспортные средства, произведенные на территории одного государства-члена, как это определено понятием «промышленная сборка моторных транспортных средств», свободно обращаются на территориях других государств-членов при условии осуществления технологических операций по сварке и окраске кузова и достижения уровня локализации производства моторных транспортных средств на территориях государств-членов не менее 30 процентов с даты вступления в силу настоящего Решения, а начиная с 1 июля 2018 г. – при достижении уровня локализации производства моторных транспортных средств не менее 50 процентов;</w:t>
      </w:r>
      <w:r>
        <w:br/>
      </w:r>
      <w:r>
        <w:rPr>
          <w:rFonts w:ascii="Times New Roman"/>
          <w:b w:val="false"/>
          <w:i w:val="false"/>
          <w:color w:val="000000"/>
          <w:sz w:val="28"/>
        </w:rPr>
        <w:t>
      положений, устанавливающих, что моторные транспортные средства, произведенные на территории Республики Беларусь, как это определено понятием «промышленная сборка моторных транспортных средств», при уровне локализации производства моторных транспортных средств менее 30 процентов, свободно обращаются на территории Российской Федерации с даты вступления в силу настоящего Решения до 1 января 2017 г. в соответствии с ежегодно согласовываемой суммарной квотой для легковых автомобилей в объеме не более 10 тыс. единиц в год, а с 1 января 2017 г. – при достижении условий, установленных абзацем первым настоящего подпункта.</w:t>
      </w:r>
      <w:r>
        <w:br/>
      </w:r>
      <w:r>
        <w:rPr>
          <w:rFonts w:ascii="Times New Roman"/>
          <w:b w:val="false"/>
          <w:i w:val="false"/>
          <w:color w:val="000000"/>
          <w:sz w:val="28"/>
        </w:rPr>
        <w:t>
      По договоренности Республики Беларусь и Российской Федерации квота может быть пересмотрена в сторону увеличения.</w:t>
      </w:r>
      <w:r>
        <w:br/>
      </w:r>
      <w:r>
        <w:rPr>
          <w:rFonts w:ascii="Times New Roman"/>
          <w:b w:val="false"/>
          <w:i w:val="false"/>
          <w:color w:val="000000"/>
          <w:sz w:val="28"/>
        </w:rPr>
        <w:t>
      2. Республике Беларусь и Республике Казахстан обеспечить прекращение заключения новых соглашений в отношении:</w:t>
      </w:r>
      <w:r>
        <w:br/>
      </w:r>
      <w:r>
        <w:rPr>
          <w:rFonts w:ascii="Times New Roman"/>
          <w:b w:val="false"/>
          <w:i w:val="false"/>
          <w:color w:val="000000"/>
          <w:sz w:val="28"/>
        </w:rPr>
        <w:t xml:space="preserve">
      моторных транспортных средств товарной позиции 8703 </w:t>
      </w:r>
      <w:r>
        <w:br/>
      </w:r>
      <w:r>
        <w:rPr>
          <w:rFonts w:ascii="Times New Roman"/>
          <w:b w:val="false"/>
          <w:i w:val="false"/>
          <w:color w:val="000000"/>
          <w:sz w:val="28"/>
        </w:rPr>
        <w:t>
ТН ВЭД ТС – после вступления в силу настоящего Решения, за исключением многосторонних соглашений с юридическими лицами, заключившими соглашения до вступления в силу настоящего Решения;</w:t>
      </w:r>
      <w:r>
        <w:br/>
      </w:r>
      <w:r>
        <w:rPr>
          <w:rFonts w:ascii="Times New Roman"/>
          <w:b w:val="false"/>
          <w:i w:val="false"/>
          <w:color w:val="000000"/>
          <w:sz w:val="28"/>
        </w:rPr>
        <w:t>
      моторных транспортных средств товарных позиций 8701, 8702, 8704 и 8705 ТН ВЭД ТС – по истечении 60 календарных дней с даты вступления в силу настоящего Решения.</w:t>
      </w:r>
      <w:r>
        <w:br/>
      </w:r>
      <w:r>
        <w:rPr>
          <w:rFonts w:ascii="Times New Roman"/>
          <w:b w:val="false"/>
          <w:i w:val="false"/>
          <w:color w:val="000000"/>
          <w:sz w:val="28"/>
        </w:rPr>
        <w:t>
      3. Правительству Республики Беларусь, Правительству Республики Казахстан и Правительству Российской Федерации обеспечить:</w:t>
      </w:r>
      <w:r>
        <w:br/>
      </w:r>
      <w:r>
        <w:rPr>
          <w:rFonts w:ascii="Times New Roman"/>
          <w:b w:val="false"/>
          <w:i w:val="false"/>
          <w:color w:val="000000"/>
          <w:sz w:val="28"/>
        </w:rPr>
        <w:t>
      1) проведение мониторинга выполнения условий применения понятия «промышленная сборка моторных транспортных средств» для автосборочных производств при ввозе товаров, классифицируемых кодами ТН ВЭД ТС для «промышленной сборки»;</w:t>
      </w:r>
      <w:r>
        <w:br/>
      </w:r>
      <w:r>
        <w:rPr>
          <w:rFonts w:ascii="Times New Roman"/>
          <w:b w:val="false"/>
          <w:i w:val="false"/>
          <w:color w:val="000000"/>
          <w:sz w:val="28"/>
        </w:rPr>
        <w:t>
      2) представление ежегодно в Евразийскую экономическую комиссию информации:</w:t>
      </w:r>
      <w:r>
        <w:br/>
      </w:r>
      <w:r>
        <w:rPr>
          <w:rFonts w:ascii="Times New Roman"/>
          <w:b w:val="false"/>
          <w:i w:val="false"/>
          <w:color w:val="000000"/>
          <w:sz w:val="28"/>
        </w:rPr>
        <w:t>
      об итогах мониторинга, предусмотренного подпунктом 1 настоящего пункта;</w:t>
      </w:r>
      <w:r>
        <w:br/>
      </w:r>
      <w:r>
        <w:rPr>
          <w:rFonts w:ascii="Times New Roman"/>
          <w:b w:val="false"/>
          <w:i w:val="false"/>
          <w:color w:val="000000"/>
          <w:sz w:val="28"/>
        </w:rPr>
        <w:t>
      о юридических лицах, осуществляющих производство моторных транспортных средств с соблюдением условий применения понятия «промышленная сборка моторных транспортных средств», и о модельном ряде таких моторных транспортных средств, соответствующих требованиям, установленным подпунктом 4 пункта 1 настоящего Решения.</w:t>
      </w:r>
      <w:r>
        <w:br/>
      </w:r>
      <w:r>
        <w:rPr>
          <w:rFonts w:ascii="Times New Roman"/>
          <w:b w:val="false"/>
          <w:i w:val="false"/>
          <w:color w:val="000000"/>
          <w:sz w:val="28"/>
        </w:rPr>
        <w:t xml:space="preserve">
      4. Евразийской экономической комиссии утвердить в течение </w:t>
      </w:r>
      <w:r>
        <w:br/>
      </w:r>
      <w:r>
        <w:rPr>
          <w:rFonts w:ascii="Times New Roman"/>
          <w:b w:val="false"/>
          <w:i w:val="false"/>
          <w:color w:val="000000"/>
          <w:sz w:val="28"/>
        </w:rPr>
        <w:t>
90 календарных дней с даты вступления в силу настоящего Решения порядок формирования и ведения реестра юридических лиц, осуществляющих производство моторных транспортных средств, как это определено понятием «промышленная сборка моторных транспортных средств», и их модельного ряда, исходя из того, что такие лица и модельный ряд должны соответствовать требованиям, установленным подпунктом 4 пункта 1 настоящего Решения, и обеспечить формирование, ведение и публикование такого реестра на официальном сайте Комиссии в сети Интернет на основании информации, представленной в соответствии с подпунктом 2 пункта 3 настоящего Решения.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5158"/>
        <w:gridCol w:w="43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2014 года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
условий применения понятия «промышленная сборка</w:t>
      </w:r>
      <w:r>
        <w:br/>
      </w:r>
      <w:r>
        <w:rPr>
          <w:rFonts w:ascii="Times New Roman"/>
          <w:b/>
          <w:i w:val="false"/>
          <w:color w:val="000000"/>
        </w:rPr>
        <w:t xml:space="preserve">
моторных транспортных средств» </w:t>
      </w:r>
    </w:p>
    <w:p>
      <w:pPr>
        <w:spacing w:after="0"/>
        <w:ind w:left="0"/>
        <w:jc w:val="both"/>
      </w:pPr>
      <w:r>
        <w:rPr>
          <w:rFonts w:ascii="Times New Roman"/>
          <w:b w:val="false"/>
          <w:i w:val="false"/>
          <w:color w:val="000000"/>
          <w:sz w:val="28"/>
        </w:rPr>
        <w:t xml:space="preserve">      1. Наличие производственных мощностей: </w:t>
      </w:r>
      <w:r>
        <w:br/>
      </w:r>
      <w:r>
        <w:rPr>
          <w:rFonts w:ascii="Times New Roman"/>
          <w:b w:val="false"/>
          <w:i w:val="false"/>
          <w:color w:val="000000"/>
          <w:sz w:val="28"/>
        </w:rPr>
        <w:t xml:space="preserve">
      а) для Республики Беларусь и Республики Казахстан: </w:t>
      </w:r>
      <w:r>
        <w:br/>
      </w:r>
      <w:r>
        <w:rPr>
          <w:rFonts w:ascii="Times New Roman"/>
          <w:b w:val="false"/>
          <w:i w:val="false"/>
          <w:color w:val="000000"/>
          <w:sz w:val="28"/>
        </w:rPr>
        <w:t>
      по товарной позиции 8703 единой Товарной номенклатуры внешнеэкономической деятельности Таможенного союза (далее – ТН ВЭД ТС) – не менее 25 тыс. моторных транспортных средств в год или не менее 50 тыс. моторных транспортных средств суммарно не более чем для 2 юридических лиц, заключивших соответствующие многосторонние соглашения;</w:t>
      </w:r>
      <w:r>
        <w:br/>
      </w:r>
      <w:r>
        <w:rPr>
          <w:rFonts w:ascii="Times New Roman"/>
          <w:b w:val="false"/>
          <w:i w:val="false"/>
          <w:color w:val="000000"/>
          <w:sz w:val="28"/>
        </w:rPr>
        <w:t>
      по товарным позициям 8701, 8704 и 8705 ТН ВЭД ТС – не менее 10 тыс. моторных транспортных средств в год;</w:t>
      </w:r>
      <w:r>
        <w:br/>
      </w:r>
      <w:r>
        <w:rPr>
          <w:rFonts w:ascii="Times New Roman"/>
          <w:b w:val="false"/>
          <w:i w:val="false"/>
          <w:color w:val="000000"/>
          <w:sz w:val="28"/>
        </w:rPr>
        <w:t>
      по товарной позиции 8702 ТН ВЭД ТС – не менее 1,2 тыс. моторных транспортных средств в год;</w:t>
      </w:r>
      <w:r>
        <w:br/>
      </w:r>
      <w:r>
        <w:rPr>
          <w:rFonts w:ascii="Times New Roman"/>
          <w:b w:val="false"/>
          <w:i w:val="false"/>
          <w:color w:val="000000"/>
          <w:sz w:val="28"/>
        </w:rPr>
        <w:t>
      б) для Российской Федерации – не менее 25 тыс. моторных транспортных средств в год или не менее 350 тыс. моторных транспортных средств суммарно не более чем для 6 юридических лиц, заключивших соответствующие многосторонние соглашения.</w:t>
      </w:r>
      <w:r>
        <w:br/>
      </w:r>
      <w:r>
        <w:rPr>
          <w:rFonts w:ascii="Times New Roman"/>
          <w:b w:val="false"/>
          <w:i w:val="false"/>
          <w:color w:val="000000"/>
          <w:sz w:val="28"/>
        </w:rPr>
        <w:t xml:space="preserve">
      2. Для юридических лиц государств – членов Таможенного союза и Единого экономического пространства (далее – государства-члены), заключивших соглашения с уполномоченными органами государств-членов о промышленной сборке моторных транспортных средств (далее – соглашения) до вступления в силу решения Высшего Евразийского экономического совета, определяющего условия применения понятия «промышленная сборка моторных транспортных средств» на территориях государств-членов, в части среднегодового уровня локализации производства моторных транспортных средств действует законодательство государств-членов. При этом при расчете среднегодового уровня локализации производства при промышленной сборке учитываются производимые в государствах-членах автокомпоненты и их части, а также узлы и агрегаты, признанные товарами Таможенного союза в результате выполнения условий достаточной переработки, а товары, ввезенные третьим юридическим лицом и используемые юридическим лицом для производства продукции, засчитываются в показатель «V». </w:t>
      </w:r>
      <w:r>
        <w:br/>
      </w:r>
      <w:r>
        <w:rPr>
          <w:rFonts w:ascii="Times New Roman"/>
          <w:b w:val="false"/>
          <w:i w:val="false"/>
          <w:color w:val="000000"/>
          <w:sz w:val="28"/>
        </w:rPr>
        <w:t>
      Расчет производится по формуле:</w:t>
      </w:r>
    </w:p>
    <w:p>
      <w:pPr>
        <w:spacing w:after="0"/>
        <w:ind w:left="0"/>
        <w:jc w:val="both"/>
      </w:pPr>
      <w:r>
        <w:rPr>
          <w:rFonts w:ascii="Times New Roman"/>
          <w:b w:val="false"/>
          <w:i w:val="false"/>
          <w:color w:val="000000"/>
          <w:sz w:val="28"/>
        </w:rPr>
        <w:t>      </w:t>
      </w: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4318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L – среднегодовой уровень локализации производства;</w:t>
      </w:r>
      <w:r>
        <w:br/>
      </w:r>
      <w:r>
        <w:rPr>
          <w:rFonts w:ascii="Times New Roman"/>
          <w:b w:val="false"/>
          <w:i w:val="false"/>
          <w:color w:val="000000"/>
          <w:sz w:val="28"/>
        </w:rPr>
        <w:t>
      V – таможенная стоимость всех автокомпонентов и их частей, ввезенных на единую таможенную территорию Таможенного союза для производства моторных транспортных средств, и (или) узлов и агрегатов для моторных транспортных средств товарных позиций 8701 – 8705 ТН ВЭД ТС в отчетном периоде;</w:t>
      </w:r>
      <w:r>
        <w:br/>
      </w:r>
      <w:r>
        <w:rPr>
          <w:rFonts w:ascii="Times New Roman"/>
          <w:b w:val="false"/>
          <w:i w:val="false"/>
          <w:color w:val="000000"/>
          <w:sz w:val="28"/>
        </w:rPr>
        <w:t>
      Р – общая стоимость всех произведенных и готовых к реализации (реализованных) в отчетном периоде покупателям (приобретателям) моторных транспортных средств и (или) узлов и агрегатов для моторных транспортных средств товарных позиций 8701 – 8705</w:t>
      </w:r>
      <w:r>
        <w:br/>
      </w:r>
      <w:r>
        <w:rPr>
          <w:rFonts w:ascii="Times New Roman"/>
          <w:b w:val="false"/>
          <w:i w:val="false"/>
          <w:color w:val="000000"/>
          <w:sz w:val="28"/>
        </w:rPr>
        <w:t>
ТН ВЭД ТС, учтенная в фактических отпускных (продажных) ценах без учета налога на добавленную стоимость (по каждому виду продукции), предъявленного производителем в соответствии с законодательством о налогах и сборах покупателям (приобретателям).</w:t>
      </w:r>
      <w:r>
        <w:br/>
      </w:r>
      <w:r>
        <w:rPr>
          <w:rFonts w:ascii="Times New Roman"/>
          <w:b w:val="false"/>
          <w:i w:val="false"/>
          <w:color w:val="000000"/>
          <w:sz w:val="28"/>
        </w:rPr>
        <w:t>
      3. Для юридических лиц, заключивших соглашения до вступления в силу решения Высшего Евразийского экономического совета, указанного в абзаце первом пункта 2 настоящего перечня, в части технологических операций, связанных с производством моторных транспортных средств, и этапов их выполнения действует законодательство государств-членов.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