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7e3ee" w14:textId="bc7e3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Таможенного союза в отношении отдельных видов двигателей переменного тока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31 января 2014 года № 3. Утратило силу решением Совета Евразийской экономической комиссии от 14 сентября 2021 года №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Совета Евразийской экономической комиссии от 14.09.2021 </w:t>
      </w:r>
      <w:r>
        <w:rPr>
          <w:rFonts w:ascii="Times New Roman"/>
          <w:b w:val="false"/>
          <w:i w:val="false"/>
          <w:color w:val="ff0000"/>
          <w:sz w:val="28"/>
        </w:rPr>
        <w:t>№ 80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Договором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Евразийской экономической комиссии от 18 ноября 2011 года и </w:t>
      </w:r>
      <w:r>
        <w:rPr>
          <w:rFonts w:ascii="Times New Roman"/>
          <w:b w:val="false"/>
          <w:i w:val="false"/>
          <w:color w:val="000000"/>
          <w:sz w:val="28"/>
        </w:rPr>
        <w:t>Регламентом работы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Евразийской экономической комиссии, утвержденным Решением Высшего Евразийского экономического совета от 18 ноября 2011 г. № 1, на основании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едином таможенно-тарифном регулировании от 25 января 2008 года и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функционировании Таможенного союза в рамках многосторонней торговой системы от 19 мая 2011 года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ставку ввозной таможенной пошлины Единого таможенного тарифа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Совета Евразийской экономической комиссии от 16 июля 2012 г. № 54) в отношении многофазных двигателей переменного тока прочих мощностью более 7,5 кВт, но не более 37 кВт (код 8501 52 300 0 ТН ВЭД ТС), в размере 5 процентов от таможенной стоимости с даты вступления в силу Решения Совета Евразийской экономической комиссии от 31 января 2014 г. № 3 по 31 декабря 2015 г. включительно.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Единый таможенный тариф</w:t>
      </w:r>
      <w:r>
        <w:rPr>
          <w:rFonts w:ascii="Times New Roman"/>
          <w:b w:val="false"/>
          <w:i w:val="false"/>
          <w:color w:val="000000"/>
          <w:sz w:val="28"/>
        </w:rPr>
        <w:t xml:space="preserve"> Таможенного союза (приложение к Решению Совета Евразийской экономической комиссии от 16 июля 2012 г. № 54) следующие изменения: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позицию с кодом 8501 52 300 0 ТН ВЭД ТС в графе четвертой дополнить ссылкой на примечание "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примечания к Единому таможенному тарифу Таможенного союза дополнить примечанием 30С следующего содержания: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</w:t>
      </w:r>
      <w:r>
        <w:rPr>
          <w:rFonts w:ascii="Times New Roman"/>
          <w:b w:val="false"/>
          <w:i w:val="false"/>
          <w:color w:val="000000"/>
          <w:vertAlign w:val="superscript"/>
        </w:rPr>
        <w:t>30С)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Ставка ввозной таможенной пошлины в размере 5 % от таможенной стоимости применяется с даты вступления в силу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31 января 2014 г. № 3 по 31.12.2015 включительно.".</w:t>
      </w:r>
    </w:p>
    <w:bookmarkStart w:name="z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по истечении 10 календарных дней с даты его официального опубликования.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Члены Совета Евразийской экономической комиссии: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Румас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Б.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Сагинтаев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