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8cd2" w14:textId="4cf8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показателей и атрибутов статистического наблюдения за взаимной торговлей товарами государства - члена Таможенного союза и Единого экономического пространства с другими государствами - членами Таможенного союза и Единого экономического пространства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 июля 2014 года № 6</w:t>
      </w:r>
    </w:p>
    <w:p>
      <w:pPr>
        <w:spacing w:after="0"/>
        <w:ind w:left="0"/>
        <w:jc w:val="both"/>
      </w:pPr>
      <w:bookmarkStart w:name="z1" w:id="0"/>
      <w:r>
        <w:rPr>
          <w:rFonts w:ascii="Times New Roman"/>
          <w:b w:val="false"/>
          <w:i w:val="false"/>
          <w:color w:val="000000"/>
          <w:sz w:val="28"/>
        </w:rPr>
        <w:t>
      Коллегия Евразийской экономической комиссии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Договора о Евразийской экономической комиссии от 18 ноября 2011 года, </w:t>
      </w:r>
      <w:r>
        <w:rPr>
          <w:rFonts w:ascii="Times New Roman"/>
          <w:b w:val="false"/>
          <w:i w:val="false"/>
          <w:color w:val="000000"/>
          <w:sz w:val="28"/>
        </w:rPr>
        <w:t>пунктом 83</w:t>
      </w:r>
      <w:r>
        <w:rPr>
          <w:rFonts w:ascii="Times New Roman"/>
          <w:b w:val="false"/>
          <w:i w:val="false"/>
          <w:color w:val="000000"/>
          <w:sz w:val="28"/>
        </w:rPr>
        <w:t xml:space="preserve"> Регламента работы Евразийской экономической комиссии, утвержденного Решением Высшего Евразийского экономического совета от 18 ноября 2011 г. № 1,</w:t>
      </w:r>
      <w:r>
        <w:br/>
      </w:r>
      <w:r>
        <w:rPr>
          <w:rFonts w:ascii="Times New Roman"/>
          <w:b w:val="false"/>
          <w:i w:val="false"/>
          <w:color w:val="000000"/>
          <w:sz w:val="28"/>
        </w:rPr>
        <w:t>
</w:t>
      </w:r>
      <w:r>
        <w:rPr>
          <w:rFonts w:ascii="Times New Roman"/>
          <w:b w:val="false"/>
          <w:i w:val="false"/>
          <w:color w:val="000000"/>
          <w:sz w:val="28"/>
        </w:rPr>
        <w:t>
      на основании </w:t>
      </w:r>
      <w:r>
        <w:rPr>
          <w:rFonts w:ascii="Times New Roman"/>
          <w:b w:val="false"/>
          <w:i w:val="false"/>
          <w:color w:val="000000"/>
          <w:sz w:val="28"/>
        </w:rPr>
        <w:t>статьи 4</w:t>
      </w:r>
      <w:r>
        <w:rPr>
          <w:rFonts w:ascii="Times New Roman"/>
          <w:b w:val="false"/>
          <w:i w:val="false"/>
          <w:color w:val="000000"/>
          <w:sz w:val="28"/>
        </w:rPr>
        <w:t xml:space="preserve"> Соглашения об информационном взаимодействии в сфере статистики от 29 мая 2013 года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рекомендует </w:t>
      </w:r>
      <w:r>
        <w:rPr>
          <w:rFonts w:ascii="Times New Roman"/>
          <w:b w:val="false"/>
          <w:i w:val="false"/>
          <w:color w:val="000000"/>
          <w:sz w:val="28"/>
        </w:rPr>
        <w:t>со дня официального опубликования настоящей Рекомендации уполномоченным органам государств – членов Таможенного союза и Единого экономического пространства при сборе статистических данных о взаимной торговле товарами государства – члена Таможенного союза и Единого экономического пространства с другими государствами – членами Таможенного союза и Единого экономического пространства руководствоваться перечнем показателей и атрибутов статистического наблюдения за взаимной торговлей товарами государства – члена Таможенного союза и Единого экономического пространства с другими государствами – членами Таможенного союза и Единого экономического пространства согласно приложению.</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Рекомендации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 июля 2014 г. № 6        </w:t>
      </w:r>
    </w:p>
    <w:bookmarkEnd w:id="1"/>
    <w:bookmarkStart w:name="z5" w:id="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показателей и атрибутов статистического</w:t>
      </w:r>
      <w:r>
        <w:br/>
      </w:r>
      <w:r>
        <w:rPr>
          <w:rFonts w:ascii="Times New Roman"/>
          <w:b w:val="false"/>
          <w:i w:val="false"/>
          <w:color w:val="000000"/>
          <w:sz w:val="28"/>
        </w:rPr>
        <w:t>
</w:t>
      </w:r>
      <w:r>
        <w:rPr>
          <w:rFonts w:ascii="Times New Roman"/>
          <w:b/>
          <w:i w:val="false"/>
          <w:color w:val="000000"/>
          <w:sz w:val="28"/>
        </w:rPr>
        <w:t>                   наблюдения за взаимной торговлей товарами</w:t>
      </w:r>
      <w:r>
        <w:br/>
      </w:r>
      <w:r>
        <w:rPr>
          <w:rFonts w:ascii="Times New Roman"/>
          <w:b w:val="false"/>
          <w:i w:val="false"/>
          <w:color w:val="000000"/>
          <w:sz w:val="28"/>
        </w:rPr>
        <w:t>
</w:t>
      </w:r>
      <w:r>
        <w:rPr>
          <w:rFonts w:ascii="Times New Roman"/>
          <w:b/>
          <w:i w:val="false"/>
          <w:color w:val="000000"/>
          <w:sz w:val="28"/>
        </w:rPr>
        <w:t>                государства – члена Таможенного союза и Единого</w:t>
      </w:r>
      <w:r>
        <w:br/>
      </w:r>
      <w:r>
        <w:rPr>
          <w:rFonts w:ascii="Times New Roman"/>
          <w:b w:val="false"/>
          <w:i w:val="false"/>
          <w:color w:val="000000"/>
          <w:sz w:val="28"/>
        </w:rPr>
        <w:t>
</w:t>
      </w:r>
      <w:r>
        <w:rPr>
          <w:rFonts w:ascii="Times New Roman"/>
          <w:b/>
          <w:i w:val="false"/>
          <w:color w:val="000000"/>
          <w:sz w:val="28"/>
        </w:rPr>
        <w:t>                     экономического пространства с другими</w:t>
      </w:r>
      <w:r>
        <w:br/>
      </w:r>
      <w:r>
        <w:rPr>
          <w:rFonts w:ascii="Times New Roman"/>
          <w:b w:val="false"/>
          <w:i w:val="false"/>
          <w:color w:val="000000"/>
          <w:sz w:val="28"/>
        </w:rPr>
        <w:t>
</w:t>
      </w:r>
      <w:r>
        <w:rPr>
          <w:rFonts w:ascii="Times New Roman"/>
          <w:b/>
          <w:i w:val="false"/>
          <w:color w:val="000000"/>
          <w:sz w:val="28"/>
        </w:rPr>
        <w:t>                   государствами – членами Таможенного союза и</w:t>
      </w:r>
      <w:r>
        <w:br/>
      </w:r>
      <w:r>
        <w:rPr>
          <w:rFonts w:ascii="Times New Roman"/>
          <w:b w:val="false"/>
          <w:i w:val="false"/>
          <w:color w:val="000000"/>
          <w:sz w:val="28"/>
        </w:rPr>
        <w:t>
</w:t>
      </w:r>
      <w:r>
        <w:rPr>
          <w:rFonts w:ascii="Times New Roman"/>
          <w:b/>
          <w:i w:val="false"/>
          <w:color w:val="000000"/>
          <w:sz w:val="28"/>
        </w:rPr>
        <w:t>                       Единого экономического пространства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8937"/>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 или атрибута</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Методологические пояснения (метаданные)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0"/>
        <w:gridCol w:w="8970"/>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ЭКСПОРТ</w:t>
            </w:r>
          </w:p>
        </w:tc>
      </w:tr>
      <w:tr>
        <w:trPr>
          <w:trHeight w:val="6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Направление перемещения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вывоз с территории государства – члена Таможенного союза и Единого экономического пространства (далее – государство-член) товара, который уменьшает запасы его материальных ресурсов, на территорию другого государства-члена </w:t>
            </w:r>
          </w:p>
        </w:tc>
      </w:tr>
      <w:tr>
        <w:trPr>
          <w:trHeight w:val="27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Отчетный период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и год, в которые произошла отгрузка товара со склада</w:t>
            </w:r>
          </w:p>
        </w:tc>
      </w:tr>
      <w:tr>
        <w:trPr>
          <w:trHeight w:val="42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Сведения об экспортере: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(индивидуальный предприниматель), имеющее право осуществления хозяйственной деятельности на территории государства-члена, выступающее стороной сделки и реализовавшее в соответствии с ней другому юридическому лицу (индивидуальному предпринимателю) товар, вывезенный (перемещенный) с территории государства-члена на территорию другого государства-члена.</w:t>
            </w:r>
            <w:r>
              <w:br/>
            </w:r>
            <w:r>
              <w:rPr>
                <w:rFonts w:ascii="Times New Roman"/>
                <w:b w:val="false"/>
                <w:i w:val="false"/>
                <w:color w:val="000000"/>
                <w:sz w:val="20"/>
              </w:rPr>
              <w:t>
</w:t>
            </w:r>
            <w:r>
              <w:rPr>
                <w:rFonts w:ascii="Times New Roman"/>
                <w:b w:val="false"/>
                <w:i w:val="false"/>
                <w:color w:val="000000"/>
                <w:sz w:val="20"/>
              </w:rPr>
              <w:t>Под реализацией товара понимается его продажа, мена, возврат, а также передача товара на срок 1 год и более по договору финансовой аренды (лизинга) либо хранения, передача товара по консигнационному соглашению, на переработку, после переработки, в качестве безвозмездной, гуманитарной либо технической помощи, дара, вклада в уставный фонд</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экспортера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(фамилия, имя, отчество индивидуального предпринимателя) согласно регистрационным документам</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экспортера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юридического лица (индивидуального предпринимателя)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экспортера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идентификации юридического лица (индивидуального предпринимателя), присваиваемый</w:t>
            </w:r>
            <w:r>
              <w:br/>
            </w:r>
            <w:r>
              <w:rPr>
                <w:rFonts w:ascii="Times New Roman"/>
                <w:b w:val="false"/>
                <w:i w:val="false"/>
                <w:color w:val="000000"/>
                <w:sz w:val="20"/>
              </w:rPr>
              <w:t>
</w:t>
            </w:r>
            <w:r>
              <w:rPr>
                <w:rFonts w:ascii="Times New Roman"/>
                <w:b w:val="false"/>
                <w:i w:val="false"/>
                <w:color w:val="000000"/>
                <w:sz w:val="20"/>
              </w:rPr>
              <w:t>в соответствии с законодательством государства-члена</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Сведения о контрагенте: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(индивидуальный предприниматель), выступающее стороной сделки с экспортером и приобретшее в соответствии с ней товар, ввезенный (перемещенный) на территорию государства-члена с территории другого государства-члена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контрагента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(фамилия, имя, отчество индивидуального предпринимателя) согласно документам по сделке</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контрагента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юридического лица (индивидуального предпринимателя)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контрагента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идентификации юридического лица (индивидуального предпринимателя), присваиваемый</w:t>
            </w:r>
            <w:r>
              <w:br/>
            </w:r>
            <w:r>
              <w:rPr>
                <w:rFonts w:ascii="Times New Roman"/>
                <w:b w:val="false"/>
                <w:i w:val="false"/>
                <w:color w:val="000000"/>
                <w:sz w:val="20"/>
              </w:rPr>
              <w:t>
</w:t>
            </w:r>
            <w:r>
              <w:rPr>
                <w:rFonts w:ascii="Times New Roman"/>
                <w:b w:val="false"/>
                <w:i w:val="false"/>
                <w:color w:val="000000"/>
                <w:sz w:val="20"/>
              </w:rPr>
              <w:t>в соответствии с законодательством государства-члена</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торгующая страна: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на территории которой зарегистрировано (постоянно проживает) юридическое лицо (индивидуальный предприниматель), являющееся контрагентом</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торгующей страны</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наименование торгующей страны в соответствии с классификатором стран мира государства-члена</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торгующей страны</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двузначный буквенный код торгующей страны в соответствии с классификатором стран мира государства-члена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Сведения о товаре: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любое движимое имущество, являющееся объектом сделки, в том числе:</w:t>
            </w:r>
            <w:r>
              <w:br/>
            </w:r>
            <w:r>
              <w:rPr>
                <w:rFonts w:ascii="Times New Roman"/>
                <w:b w:val="false"/>
                <w:i w:val="false"/>
                <w:color w:val="000000"/>
                <w:sz w:val="20"/>
              </w:rPr>
              <w:t>
</w:t>
            </w:r>
            <w:r>
              <w:rPr>
                <w:rFonts w:ascii="Times New Roman"/>
                <w:b w:val="false"/>
                <w:i w:val="false"/>
                <w:color w:val="000000"/>
                <w:sz w:val="20"/>
              </w:rPr>
              <w:t>немонетарное золото, драгоценные металлы, которые не выступают в качестве платежного средства</w:t>
            </w:r>
            <w:r>
              <w:br/>
            </w:r>
            <w:r>
              <w:rPr>
                <w:rFonts w:ascii="Times New Roman"/>
                <w:b w:val="false"/>
                <w:i w:val="false"/>
                <w:color w:val="000000"/>
                <w:sz w:val="20"/>
              </w:rPr>
              <w:t>
</w:t>
            </w:r>
            <w:r>
              <w:rPr>
                <w:rFonts w:ascii="Times New Roman"/>
                <w:b w:val="false"/>
                <w:i w:val="false"/>
                <w:color w:val="000000"/>
                <w:sz w:val="20"/>
              </w:rPr>
              <w:t>ценные бумаги, банкноты и монеты, не находящиеся в обращении</w:t>
            </w:r>
            <w:r>
              <w:br/>
            </w:r>
            <w:r>
              <w:rPr>
                <w:rFonts w:ascii="Times New Roman"/>
                <w:b w:val="false"/>
                <w:i w:val="false"/>
                <w:color w:val="000000"/>
                <w:sz w:val="20"/>
              </w:rPr>
              <w:t>
</w:t>
            </w:r>
            <w:r>
              <w:rPr>
                <w:rFonts w:ascii="Times New Roman"/>
                <w:b w:val="false"/>
                <w:i w:val="false"/>
                <w:color w:val="000000"/>
                <w:sz w:val="20"/>
              </w:rPr>
              <w:t>товары военного и двойного назначения</w:t>
            </w:r>
            <w:r>
              <w:br/>
            </w:r>
            <w:r>
              <w:rPr>
                <w:rFonts w:ascii="Times New Roman"/>
                <w:b w:val="false"/>
                <w:i w:val="false"/>
                <w:color w:val="000000"/>
                <w:sz w:val="20"/>
              </w:rPr>
              <w:t>
</w:t>
            </w:r>
            <w:r>
              <w:rPr>
                <w:rFonts w:ascii="Times New Roman"/>
                <w:b w:val="false"/>
                <w:i w:val="false"/>
                <w:color w:val="000000"/>
                <w:sz w:val="20"/>
              </w:rPr>
              <w:t>носители информации, записанные и незаписанные</w:t>
            </w:r>
            <w:r>
              <w:br/>
            </w:r>
            <w:r>
              <w:rPr>
                <w:rFonts w:ascii="Times New Roman"/>
                <w:b w:val="false"/>
                <w:i w:val="false"/>
                <w:color w:val="000000"/>
                <w:sz w:val="20"/>
              </w:rPr>
              <w:t>
</w:t>
            </w:r>
            <w:r>
              <w:rPr>
                <w:rFonts w:ascii="Times New Roman"/>
                <w:b w:val="false"/>
                <w:i w:val="false"/>
                <w:color w:val="000000"/>
                <w:sz w:val="20"/>
              </w:rPr>
              <w:t>электрическая энергия</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согласно документам по сделке</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 согласно единой Товарной номенклатуре внешнеэкономической деятельности Таможенного союза (далее – ТН ВЭД ТС)</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дополнительной единицы измерения</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дополнительной единицы измерения, указанной для кода товара в ТН ВЭД ТС</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дополнительной единицы измерения</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дополнительной единицы измерения согласно ТН ВЭД ТС</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товара в дополнительной единице измерения</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товара в дополнительной единице измерения, указанной для кода товара в ТН ВЭД ТС</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товара нетто (кг)</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товара без учета какой-либо упаковки</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товара согласно документам по сделке</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валюты</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валюты, в которой определена стоимость товара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валюты</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трехзначный буквенный код валюты, в которой определена стоимость товара, в соответствии с классификатором валют государства-члена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стоимость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товара, приведенная к единому базису цен по типу цен ФОБ. Если в соответствии с условиями сделки пункт поставки товара находится на территории государства экспортера, то к стоимости товара добавляются дополнительные невключенные расходы по доставке товара до места его вывоза с территории государства экспортера. Если в соответствии с условиями сделки пункт поставки товара находится за пределами территории государства экспортера, то из стоимости товара исключаются расходы по доставке товара после его вывоза с территории государства экспортера.</w:t>
            </w:r>
            <w:r>
              <w:br/>
            </w:r>
            <w:r>
              <w:rPr>
                <w:rFonts w:ascii="Times New Roman"/>
                <w:b w:val="false"/>
                <w:i w:val="false"/>
                <w:color w:val="000000"/>
                <w:sz w:val="20"/>
              </w:rPr>
              <w:t>
</w:t>
            </w:r>
            <w:r>
              <w:rPr>
                <w:rFonts w:ascii="Times New Roman"/>
                <w:b w:val="false"/>
                <w:i w:val="false"/>
                <w:color w:val="000000"/>
                <w:sz w:val="20"/>
              </w:rPr>
              <w:t>Если в документах по сделке стоимость товара не определена, для определения статистической стоимости применяется оценочная стоимость товара</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стоимость товара, в долларах США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статистическая стоимость товара, выраженная в долларах США. Пересчет в доллары США осуществляется по курсу, установленному национальным (центральным) банком государства-члена на дату отгрузки товара со склада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стоимость товара, в национальной валюте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стоимость товара, выраженная в национальной валюте. Пересчет в национальную валюту осуществляется по курсу, установленному национальным (центральным) банком государства-члена на дату отгрузки товара со склада</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происхождения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в которой товар был полностью произведен или подвергнут достаточной переработке. Определяется в соответствии с таможенным законодательством Таможенного союза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происхождения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наименование страны происхождения товара в соответствии с классификатором стран мира государства-члена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происхождения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двузначный буквенный код страны происхождения товара в соответствии с классификатором стран мира государства-члена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отправления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государство-член, с территории которого начата международная перевозка товара, сведения о котором приведены в транспортных (перевозочных) документах</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отправления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наименование страны отправления товара в соответствии с классификатором стран мира государства-члена </w:t>
            </w:r>
          </w:p>
        </w:tc>
      </w:tr>
      <w:tr>
        <w:trPr>
          <w:trHeight w:val="3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отправления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двузначный буквенный код страны отправления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назначения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государство-член, на территории которого товар будет потребляться, использоваться или подвергаться переработке. Если такое государство неизвестно – государство-член, на территорию которого вывозится (перемещается) товар</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назначения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наименование страны назначения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назначения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двузначный буквенный код страны назначения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о сделке: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юридических лиц (индивидуальных предпринимателей), направленные на установление, изменение или прекращение прав и обязанностей сторон по реализации товара, вывезенного (перемещенного) с территории государства-члена на территорию другого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сделки</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прав и обязанностей сторон сделки в соответствии со справочником характеров сделки согласно приложению к настоящему перечню</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внешнеторговом договоре (контракте):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(контракт) на совершение сделки между экспортером и контрагентом по реализации товара, сведения о котором указаны в соответствии с пунктом 5 настоящего раздела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внешнеторгового договора (контракта)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внешнеторгового договора (контракта)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внешнеторгового договора (контракта)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заключения внешнеторгового договора (контракта)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Вид транспорта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транспортного средства, на котором товар был вывезен (перемещен) с территории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Регистрационный номер</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уникальный номер регистрации в информационной системе уполномоченного органа государства-члена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ИМПОРТ</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Направление перемещения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на территорию государства-члена товара, который добавляется к запасам его материальных ресурсов, с территории другого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Отчетный период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и год, в которые товар поступил на склад</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Сведения об импортере: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(индивидуальный предприниматель), имеющее право осуществления хозяйственной деятельности на территории государства-члена, выступающее стороной сделки и приобретшее в соответствии с ней у другого юридического лица (индивидуального предпринимателя) товар, ввезенный (перемещенный) на территорию государства-члена с территории другого государства-члена.</w:t>
            </w:r>
            <w:r>
              <w:br/>
            </w:r>
            <w:r>
              <w:rPr>
                <w:rFonts w:ascii="Times New Roman"/>
                <w:b w:val="false"/>
                <w:i w:val="false"/>
                <w:color w:val="000000"/>
                <w:sz w:val="20"/>
              </w:rPr>
              <w:t>
</w:t>
            </w:r>
            <w:r>
              <w:rPr>
                <w:rFonts w:ascii="Times New Roman"/>
                <w:b w:val="false"/>
                <w:i w:val="false"/>
                <w:color w:val="000000"/>
                <w:sz w:val="20"/>
              </w:rPr>
              <w:t>Под приобретением товара понимается его покупка, мена, возврат, а также принятие товара на срок 1 год и более по договору финансовой аренды (лизинга) либо хранения, принятие товара по консигнационному соглашению, на переработку, после переработки, в качестве безвозмездной, гуманитарной либо технической помощи, дара, вклада в уставный фонд</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импортера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(фамилия, имя, отчество индивидуального предпринимателя) согласно регистрационным документам</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импортера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юридического лица (индивидуального предпринимателя)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импортера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идентификации юридического лица (индивидуального предпринимателя), присваиваемый</w:t>
            </w:r>
            <w:r>
              <w:br/>
            </w:r>
            <w:r>
              <w:rPr>
                <w:rFonts w:ascii="Times New Roman"/>
                <w:b w:val="false"/>
                <w:i w:val="false"/>
                <w:color w:val="000000"/>
                <w:sz w:val="20"/>
              </w:rPr>
              <w:t>
</w:t>
            </w:r>
            <w:r>
              <w:rPr>
                <w:rFonts w:ascii="Times New Roman"/>
                <w:b w:val="false"/>
                <w:i w:val="false"/>
                <w:color w:val="000000"/>
                <w:sz w:val="20"/>
              </w:rPr>
              <w:t xml:space="preserve">в соответствии с законодательством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Сведения о контрагенте: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(индивидуальный предприниматель), выступающее стороной сделки с импортером и реализовавшее в соответствии с ней товар, вывезенный (перемещенный) с территории государства-члена на территорию другого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контрагента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юридического лица (фамилия, имя, отчество индивидуального предпринимателя) согласно документам по сделке</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контрагента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юридического лица (индивидуального предпринимателя)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контрагента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идентификации юридического лица (индивидуального предпринимателя), присваиваемый</w:t>
            </w:r>
            <w:r>
              <w:br/>
            </w:r>
            <w:r>
              <w:rPr>
                <w:rFonts w:ascii="Times New Roman"/>
                <w:b w:val="false"/>
                <w:i w:val="false"/>
                <w:color w:val="000000"/>
                <w:sz w:val="20"/>
              </w:rPr>
              <w:t>
</w:t>
            </w:r>
            <w:r>
              <w:rPr>
                <w:rFonts w:ascii="Times New Roman"/>
                <w:b w:val="false"/>
                <w:i w:val="false"/>
                <w:color w:val="000000"/>
                <w:sz w:val="20"/>
              </w:rPr>
              <w:t>в соответствии с законодательством государства-члена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торгующая страна: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на территории которой зарегистрировано (постоянно проживает) юридическое лицо (индивидуальный предприниматель), являющееся контрагентом</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торгующей страны</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наименование торгующей страны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торгующей страны</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двузначный буквенный код торгующей страны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Сведения о товаре: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любое движимое имущество, являющееся объектом сделки, в том числе:</w:t>
            </w:r>
            <w:r>
              <w:br/>
            </w:r>
            <w:r>
              <w:rPr>
                <w:rFonts w:ascii="Times New Roman"/>
                <w:b w:val="false"/>
                <w:i w:val="false"/>
                <w:color w:val="000000"/>
                <w:sz w:val="20"/>
              </w:rPr>
              <w:t>
</w:t>
            </w:r>
            <w:r>
              <w:rPr>
                <w:rFonts w:ascii="Times New Roman"/>
                <w:b w:val="false"/>
                <w:i w:val="false"/>
                <w:color w:val="000000"/>
                <w:sz w:val="20"/>
              </w:rPr>
              <w:t>немонетарное золото, драгоценные металлы, которые не выступают в качестве платежного средства</w:t>
            </w:r>
            <w:r>
              <w:br/>
            </w:r>
            <w:r>
              <w:rPr>
                <w:rFonts w:ascii="Times New Roman"/>
                <w:b w:val="false"/>
                <w:i w:val="false"/>
                <w:color w:val="000000"/>
                <w:sz w:val="20"/>
              </w:rPr>
              <w:t>
</w:t>
            </w:r>
            <w:r>
              <w:rPr>
                <w:rFonts w:ascii="Times New Roman"/>
                <w:b w:val="false"/>
                <w:i w:val="false"/>
                <w:color w:val="000000"/>
                <w:sz w:val="20"/>
              </w:rPr>
              <w:t>ценные бумаги, банкноты и монеты, не находящиеся в обращении</w:t>
            </w:r>
            <w:r>
              <w:br/>
            </w:r>
            <w:r>
              <w:rPr>
                <w:rFonts w:ascii="Times New Roman"/>
                <w:b w:val="false"/>
                <w:i w:val="false"/>
                <w:color w:val="000000"/>
                <w:sz w:val="20"/>
              </w:rPr>
              <w:t>
</w:t>
            </w:r>
            <w:r>
              <w:rPr>
                <w:rFonts w:ascii="Times New Roman"/>
                <w:b w:val="false"/>
                <w:i w:val="false"/>
                <w:color w:val="000000"/>
                <w:sz w:val="20"/>
              </w:rPr>
              <w:t>товары военного и двойного назначения</w:t>
            </w:r>
            <w:r>
              <w:br/>
            </w:r>
            <w:r>
              <w:rPr>
                <w:rFonts w:ascii="Times New Roman"/>
                <w:b w:val="false"/>
                <w:i w:val="false"/>
                <w:color w:val="000000"/>
                <w:sz w:val="20"/>
              </w:rPr>
              <w:t>
</w:t>
            </w:r>
            <w:r>
              <w:rPr>
                <w:rFonts w:ascii="Times New Roman"/>
                <w:b w:val="false"/>
                <w:i w:val="false"/>
                <w:color w:val="000000"/>
                <w:sz w:val="20"/>
              </w:rPr>
              <w:t>носители информации, записанные и незаписанные</w:t>
            </w:r>
            <w:r>
              <w:br/>
            </w:r>
            <w:r>
              <w:rPr>
                <w:rFonts w:ascii="Times New Roman"/>
                <w:b w:val="false"/>
                <w:i w:val="false"/>
                <w:color w:val="000000"/>
                <w:sz w:val="20"/>
              </w:rPr>
              <w:t>
</w:t>
            </w:r>
            <w:r>
              <w:rPr>
                <w:rFonts w:ascii="Times New Roman"/>
                <w:b w:val="false"/>
                <w:i w:val="false"/>
                <w:color w:val="000000"/>
                <w:sz w:val="20"/>
              </w:rPr>
              <w:t>электрическая энергия</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 согласно документам по сделке</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товара согласно ТН ВЭД ТС</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дополнительной единицы измерения</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дополнительной единицы измерения, указанной для кода товара в ТН ВЭД ТС</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дополнительной единицы измерения</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дополнительной единицы измерения согласно ТН ВЭД ТС</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товара в дополнительной единице измерения</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товара в дополнительной единице измерения, указанной для кода товара в ТН ВЭД ТС</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товара нетто (кг)</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товара без учета какой-либо упаковки</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товара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товара согласно документам по сделке</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валюты</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валюты, в которой определена стоимость товара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валюты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трехзначный буквенный код валюты, в которой определена стоимость товара, в соответствии с классификатором валют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статистическая стоимость товара: </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товара, приведенная к единому базису цен по типу цен СИФ. Если в соответствии с условиями сделки пункт поставки товара находится на территории государства импортера, то из стоимости товара исключаются расходы по доставке товара от места его ввоза на территорию государства импортера до пункта поставки. Если в соответствии с условиями сделки пункт поставки товара находится за пределами территории государства импортера, то к стоимости товара добавляются дополнительные невключенные расходы по доставке товара до места их ввоза на территорию государства импортера.</w:t>
            </w:r>
            <w:r>
              <w:br/>
            </w:r>
            <w:r>
              <w:rPr>
                <w:rFonts w:ascii="Times New Roman"/>
                <w:b w:val="false"/>
                <w:i w:val="false"/>
                <w:color w:val="000000"/>
                <w:sz w:val="20"/>
              </w:rPr>
              <w:t>
</w:t>
            </w:r>
            <w:r>
              <w:rPr>
                <w:rFonts w:ascii="Times New Roman"/>
                <w:b w:val="false"/>
                <w:i w:val="false"/>
                <w:color w:val="000000"/>
                <w:sz w:val="20"/>
              </w:rPr>
              <w:t>Если в документах по сделке стоимость товара не определена, для определения статистической стоимости применяется оценочная стоимость товара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стоимость товара, в долларах США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статистическая стоимость товара, выраженная в долларах США. Пересчет в доллары США осуществляется по курсу, установленному национальным (центральным) банком государства-члена на дату поступления товара на склад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стоимость товара, в национальной валюте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стоимость товара, выраженная в национальной валюте. Пересчет в национальную валюту осуществляется по курсу, установленному национальным (центральным) банком государства-члена на дату поступления товара на склад</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происхождения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в которой товар был полностью произведен или подвергнут достаточной переработке. Определяется в соответствии с таможенным законодательством Таможенного союза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происхождения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наименование страны происхождения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происхождения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двузначный буквенный код страны происхождения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отправления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государство-член, с территории которого начата международная перевозка товара, сведения о котором приведены в транспортных (перевозочных) документах</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отправления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наименование страны отправления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отправления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двузначный буквенный код страны отправления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назначения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государство-член, на территории которого товар будет потребляться, использоваться или подвергаться переработке. Если такое государство неизвестно – государство-член, на территорию которого ввозится (перемещается) товар</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страны назначения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наименование страны назначения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назначения товара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двузначный буквенный код страны назначения товара в соответствии с классификатором стран мира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о сделке: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юридических лиц (индивидуальных предпринимателей), направленные на установление, изменение или прекращение прав и обязанностей сторон по приобретению товара, ввезенного (перемещенного) на территорию государства-члена с территории другого государства-члена </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сделки</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 прав и обязанностей сторон сделки в соответствии со справочником характеров сделки согласно приложению к настоящему перечню</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внешнеторговом договоре (контракте):</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(контракт) на совершение сделки между импортером и контрагентом по приобретению товара, сведения о котором указаны в соответствии с пунктом 5 настоящего раздела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внешнеторгового договора (контракта)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внешнеторгового договора (контракта)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внешнеторгового договора (контракта)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заключения внешнеторгового договора (контракта)</w:t>
            </w:r>
          </w:p>
        </w:tc>
      </w:tr>
      <w:tr>
        <w:trPr>
          <w:trHeight w:val="3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Вид транспорта</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транспортного средства, на котором товар был ввезен (перемещен) на территорию государства-члена</w:t>
            </w:r>
          </w:p>
        </w:tc>
      </w:tr>
      <w:tr>
        <w:trPr>
          <w:trHeight w:val="600" w:hRule="atLeast"/>
        </w:trPr>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Регистрационный номер</w:t>
            </w:r>
          </w:p>
        </w:tc>
        <w:tc>
          <w:tcPr>
            <w:tcW w:w="8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 регистрации в информационной системе уполномоченного органа государства-члена</w:t>
            </w:r>
          </w:p>
        </w:tc>
      </w:tr>
    </w:tbl>
    <w:bookmarkStart w:name="z6"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перечню показателей и атрибутов  </w:t>
      </w:r>
      <w:r>
        <w:br/>
      </w:r>
      <w:r>
        <w:rPr>
          <w:rFonts w:ascii="Times New Roman"/>
          <w:b w:val="false"/>
          <w:i w:val="false"/>
          <w:color w:val="000000"/>
          <w:sz w:val="28"/>
        </w:rPr>
        <w:t xml:space="preserve">
статистического наблюдения за    </w:t>
      </w:r>
      <w:r>
        <w:br/>
      </w:r>
      <w:r>
        <w:rPr>
          <w:rFonts w:ascii="Times New Roman"/>
          <w:b w:val="false"/>
          <w:i w:val="false"/>
          <w:color w:val="000000"/>
          <w:sz w:val="28"/>
        </w:rPr>
        <w:t xml:space="preserve">
взаимной торговлей товарами     </w:t>
      </w:r>
      <w:r>
        <w:br/>
      </w:r>
      <w:r>
        <w:rPr>
          <w:rFonts w:ascii="Times New Roman"/>
          <w:b w:val="false"/>
          <w:i w:val="false"/>
          <w:color w:val="000000"/>
          <w:sz w:val="28"/>
        </w:rPr>
        <w:t>
государства – члена Таможенного союза</w:t>
      </w:r>
      <w:r>
        <w:br/>
      </w:r>
      <w:r>
        <w:rPr>
          <w:rFonts w:ascii="Times New Roman"/>
          <w:b w:val="false"/>
          <w:i w:val="false"/>
          <w:color w:val="000000"/>
          <w:sz w:val="28"/>
        </w:rPr>
        <w:t>
и Единого экономического пространства</w:t>
      </w:r>
      <w:r>
        <w:br/>
      </w:r>
      <w:r>
        <w:rPr>
          <w:rFonts w:ascii="Times New Roman"/>
          <w:b w:val="false"/>
          <w:i w:val="false"/>
          <w:color w:val="000000"/>
          <w:sz w:val="28"/>
        </w:rPr>
        <w:t xml:space="preserve">
с другими государствами – членами  </w:t>
      </w:r>
      <w:r>
        <w:br/>
      </w:r>
      <w:r>
        <w:rPr>
          <w:rFonts w:ascii="Times New Roman"/>
          <w:b w:val="false"/>
          <w:i w:val="false"/>
          <w:color w:val="000000"/>
          <w:sz w:val="28"/>
        </w:rPr>
        <w:t xml:space="preserve">
Таможенного союза и Единого     </w:t>
      </w:r>
      <w:r>
        <w:br/>
      </w:r>
      <w:r>
        <w:rPr>
          <w:rFonts w:ascii="Times New Roman"/>
          <w:b w:val="false"/>
          <w:i w:val="false"/>
          <w:color w:val="000000"/>
          <w:sz w:val="28"/>
        </w:rPr>
        <w:t xml:space="preserve">
экономического пространства     </w:t>
      </w:r>
    </w:p>
    <w:bookmarkEnd w:id="3"/>
    <w:p>
      <w:pPr>
        <w:spacing w:after="0"/>
        <w:ind w:left="0"/>
        <w:jc w:val="both"/>
      </w:pPr>
      <w:r>
        <w:rPr>
          <w:rFonts w:ascii="Times New Roman"/>
          <w:b/>
          <w:i w:val="false"/>
          <w:color w:val="000000"/>
          <w:sz w:val="28"/>
        </w:rPr>
        <w:t>                                   Справочник характеров сделки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3031"/>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характера сделки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2964"/>
      </w:tblGrid>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по договору купли-продажи</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по договору мены</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на переработку</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после переработки</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в качестве вклада в уставный фонд</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по консигнационному соглашению</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по договору финансовой аренды (лизинга) на срок 1 год и более</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по договору хранения на срок 1 год и более</w:t>
            </w:r>
          </w:p>
        </w:tc>
      </w:tr>
      <w:tr>
        <w:trPr>
          <w:trHeight w:val="675"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в качестве безвозмездной, гуманитарной либо технической помощи, дара</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возвращенного товара</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товара по иному договору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