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e01d2" w14:textId="84e01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Совета Евразийской экономической комиссии "О проекте решения Высшего Евразийского экономического совета "О плане мероприятий по реализации Основных направлений развития механизма "единого окна" в системе регулирования внешнеэкономической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24 декабря 2014 года № 249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от 29 мая 2014 г. № 68 «Об Основных направлениях развития механизма «единого окна» в системе регулирования внешнеэкономической деятельности»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 проекте решения Высшего Евразийского экономического совета «О плане мероприятий по реализации Основных направлений развития механизма «единого окна» в системе регулирования внешнеэкономической деятельности» (прилагается) и внести его для рассмотрения на очередном заседании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89900" cy="229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899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 »             20 г.           №                          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проекте решения Высшего Евразийского экономического совета</w:t>
      </w:r>
      <w:r>
        <w:br/>
      </w:r>
      <w:r>
        <w:rPr>
          <w:rFonts w:ascii="Times New Roman"/>
          <w:b/>
          <w:i w:val="false"/>
          <w:color w:val="000000"/>
        </w:rPr>
        <w:t>
«О плане мероприятий по реализации Основных направлений</w:t>
      </w:r>
      <w:r>
        <w:br/>
      </w:r>
      <w:r>
        <w:rPr>
          <w:rFonts w:ascii="Times New Roman"/>
          <w:b/>
          <w:i w:val="false"/>
          <w:color w:val="000000"/>
        </w:rPr>
        <w:t>
развития механизма «единого окна» в системе регулирования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Приняв к сведению информацию Коллегии Евразийской экономической комиссии о ходе работы по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от 29 мая 2014 г. № 68 «Об Основных направлениях развития механизма «единого окна» в системе регулирования внешнеэкономической деятельности»,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проект решения Высшего Евразийского экономического совета «О плане мероприятий по реализации Основных направлений развития механизма «единого окна» в системе регулирования внешнеэкономической деятельности» (прилагается) и внести его для рассмотрения на очередном заседании Высшего Евразийского экономического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8153400" cy="191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153400" cy="191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 »             20 г.           №                          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плане мероприятий по реализации Основных направлений</w:t>
      </w:r>
      <w:r>
        <w:br/>
      </w:r>
      <w:r>
        <w:rPr>
          <w:rFonts w:ascii="Times New Roman"/>
          <w:b/>
          <w:i w:val="false"/>
          <w:color w:val="000000"/>
        </w:rPr>
        <w:t>
развития механизма «единого окна» в системе</w:t>
      </w:r>
      <w:r>
        <w:br/>
      </w:r>
      <w:r>
        <w:rPr>
          <w:rFonts w:ascii="Times New Roman"/>
          <w:b/>
          <w:i w:val="false"/>
          <w:color w:val="000000"/>
        </w:rPr>
        <w:t>
регулирования внешнеэкономической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Приняв к сведению информацию Евразийской экономической комиссии о ходе работы по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от 29 мая 2014 г. № 68 «Об Основных направлениях развития механизма «единого окна» в системе регулирования внешнеэкономической деятельности»,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план мероприятий по реализации Основных направлений развития механизма «единого окна» в системе регулирования внешнеэкономической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Правительствам государств – членов Евразийского экономического союза и Евразийской экономической комиссии обеспечить реализацию и финансирование мероприятий, предусмотренных планом, утвержденным настоящим Решением.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Евразийской экономической комиссии обеспечить ежегодно разработку и утверждение Советом Евразийской экономической комиссии детализированного плана по выполнению плана мероприятий по реализации Основных направлений развития механизма «единого окна» в системе регулирования внешнеэкономической деятельности.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Высшего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Евразийского экономического совета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        20 г. №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  <w:r>
        <w:br/>
      </w:r>
      <w:r>
        <w:rPr>
          <w:rFonts w:ascii="Times New Roman"/>
          <w:b/>
          <w:i w:val="false"/>
          <w:color w:val="000000"/>
        </w:rPr>
        <w:t>
мероприятий по реализации Основных направлений</w:t>
      </w:r>
      <w:r>
        <w:br/>
      </w:r>
      <w:r>
        <w:rPr>
          <w:rFonts w:ascii="Times New Roman"/>
          <w:b/>
          <w:i w:val="false"/>
          <w:color w:val="000000"/>
        </w:rPr>
        <w:t>
развития механизма «единого окна» в системе</w:t>
      </w:r>
      <w:r>
        <w:br/>
      </w:r>
      <w:r>
        <w:rPr>
          <w:rFonts w:ascii="Times New Roman"/>
          <w:b/>
          <w:i w:val="false"/>
          <w:color w:val="000000"/>
        </w:rPr>
        <w:t>
регулирования внешнеэкономической деятельности I. Введение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план разработан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29 мая 2014 г. № 68 «Об Основных направлениях развития механизма «единого окна» в системе регулирования внешнеэкономической деятельности» и основывается на положениях Договора о Евразийском экономическом союзе от 29 мая 2014 года (далее – Договор о Союзе), международных договоров и актов в области внешнеэкономической деятельности, составляющих право Евразийского экономического союза (далее - Союз), а также нормах, правилах и принципах Всемирной торговой организации, международных рекомендациях Организации Объединенных Наций и Всемирной таможенной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план является логическим продолжением проводимой в государствах – членах Союза (далее – государства-члены) политики по совершенствованию системы регулирования внешнеэкономической деятельности, внедрению современных информационных технологий, направленных на упрощение процедур международной торговли.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Определения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плана используются понятия, которые означают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«бизнес-процесс» – набор взаимосвязанных и структурированных действий, направленных на достижение определенного результата в сфере внешнеэкономической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«взаимное признание документов» – признание и использование в одном государстве-члене необходимых для осуществления внешнеэкономической деятельности электронных документов, формируемых уполномоченными органами (организациями) другого государства-члена;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«гармонизация сведений» – сбор, определение, анализ и согласование требований к информации, содержащейся в электронных документах и бумажных копиях электронных документов, используемых в одних и тех же областях применения, с целью повышения сопоставимости таких документов с точки зрения содержания и формата;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«государственные процедуры» – деятельность государственных органов государств-членов в соответствии с их компетенцией, связанная с регулированием правоотношений в сфере внешнеэкономической деятельности, при осуществлении государственных функций (административных процедур) и предоставлении государственных услуг заинтересованным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«механизм «единого окна» – механизм взаимодействия между государственными органами, регулирующими внешнеэкономическую деятельность, и участниками внешнеэкономической деятельности, который позволяет участникам внешнеэкономической деятельности однократно представлять документы в стандартизированном виде через единый пропускной канал для последующего использования заинтересованными государственными органами и иными организациями в соответствии с их компетенцией при проведении контроля за осуществлением внешнеэкономической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«разрешительные документы» – документы, выдаваемые государственными органами и (или) уполномоченными государством организациями (далее – уполномоченные организации), наличие которых необходимо для осуществления внешнеэкономической деятельности и совершения отдельных юридически значимых действий при осуществлении экспортных, импортных и транзитных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«стандартизированный вид документов» – документ в электронном виде, оформляемый в соответствии с гармонизированными и унифицированными структурой и форматами, имеющий равную юридическую силу с аналогичным документом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«унификация сведений» – определение и согласование набора сведений, содержащихся в электронных документах и бумажных копиях электронных документов, по областям применения на основании стандартов, методик и рекомендаций, применяемых в международной торговле;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«экспортные, импортные и транзитные операции» – все виды внешнеэкономических операций, связанных с вывозом товаров с таможенной территории Союза, ввозом товаров на такую территорию и их перевозкой через таможенную территорию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«электронная коммерция» – совокупность технических и организационных форм совершения финансовых и торговых транзакций, осуществляемых с использованием электронных систем.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Цель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Целью реализации настоящего плана является формирование организационно-правовых и технических основ для создания условий развития и сближения национальных механизмов «единого окна», а также организации их взаимодействия на наднациональном уровне при построении эффективной системы регулирования внешнеэкономической деятельности на территории Союза.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Задачи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Цель настоящего плана достигается путем решения следующих задач: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развитию национальных механизмов «единого окна»;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сближения подходов по развитию национальных механизмов «единого окна»;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взаимного признания, унификации, стандартизации и гармонизации электронных документов, необходимых для осуществления внешнеэкономической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информационного взаимодействия национальных механизмов «единого окна»;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координация действий по реализации Основных направлений развития механизма «единого окна» в системе регулирования внешнеэкономической деятельности (далее – Основные направления).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Общее описание эталонной модели национального</w:t>
      </w:r>
      <w:r>
        <w:br/>
      </w:r>
      <w:r>
        <w:rPr>
          <w:rFonts w:ascii="Times New Roman"/>
          <w:b/>
          <w:i w:val="false"/>
          <w:color w:val="000000"/>
        </w:rPr>
        <w:t>
механизма «единого окна»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Эталонная модель национального механизма «единого окна» (далее – эталонная модель) является инструментом упрощения процедур международной торговли с целью оптимизации государственных процедур, связанных с внешнеэкономической деятельностью, и создания условий для осуществления электронных операций и электронной коммерции. Эталонная модель призвана обеспечить переход на качественно новый уровень развития национальных механизмов «единого окна», создание условий для снижения транзакционных издержек лиц, осуществляющих внешнеэкономическую деятельность и оказывающих услуги в данной области (далее – заинтересованные лица), и сокращение административных издержек в работе государственных органов государств-членов, регулирующих внешнеэкономическую деятельность (далее – государственные органы).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Эталонная модель представляет собой инновационный трансграничный интеллектуальный механизм, который позволяет заинтересованным лицам получать комплекс услуг для совершения экспортных, импортных и транзитных операций в ходе взаимодействия с государственными органами и (или) уполномоченными организациями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Эталонная модель учитывает положения международных стандартов Всемирной таможенной организации и рекомендаций Организации Объединенных Наций, интегрирует опыт построения современных моделей механизма «единого окна», используя прогрессивные организационно-правовые, технические и технологические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Эталонная модель имеет ряд характерных особенностей.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Однократное представление документов и (или) сведений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Заинтересованные лица должны иметь возможность однократно представлять документы и (или) сведения в стандартизированном виде через единый пропускной канал для последующего использования всеми заинтересованными государственными органами, при этом ранее представленные документы и (или) сведения повторно не представляются, за исключением случая, когда такие документы и (или) сведения имеют ограниченный срок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в представленных документах и (или) сведениях недостаточно информации для принятия решения государственными органами и (или) уполномоченными организациями государств-членов, заинтересованные лица по запросу таких органов и (или) организаций повторно представляют только недостающие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Необходимые для осуществления внешнеэкономической деятельности документы и (или) сведения, представляемые в виде электронных документов, могут не являться точной копией документа на бумажном носителе.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Широкий спектр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Заинтересованным лицам должен быть предоставлен широкий спектр услуг на всех этапах цепи поставки товаров с момента регистрации заинтересованных лиц до выпуска товаров и последующего аудита хозяйственной деятельности.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Интеллектуальный механизм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Эталонная модель является инструментом предоставления услуг ее пользователям. Такой механизм универсален, способен в режиме реального времени оказывать комплекс услуг, оперативно обрабатывать и анализировать документы и (или) сведения, представленные заинтересованными лицами, перераспределять их между государственными органами и (или) уполномоченными организациями государств-членов исходя из запрашиваемых услуг, информировать заинтересованных лиц о ходе рассмотрения заявок, оценивать риски, выдавать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Интеллектуальный механизм позволяет заинтересованным лицам получать необходимую информацию о лицах, предоставляющих услуги в сфере внешнеэкономической деятельности, мерах регулирования, производить расчеты и электронную уплату таможенных и иных платежей, формировать отчетность и получать статистические данные.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Гибкость и прозрачность предоставляемых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рамках функционирования национального механизма «единого окна» заинтересованные лица должны иметь возможность создавать «личные кабинеты», иметь комплексное представление о совершаемых экспортных, импортных и транзитных операциях на всех этапах цепи поставки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Национальный механизм «единого окна» должен позволять заинтересованным лицам с помощью «личного кабинета» получать услуги, предоставляемые в рамках национальных механизмов «единого окна» других государств-членов, с использованием технологических и информационных инноваций.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Обеспечение различных уровней информационного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взаимодействия пользователей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механизма «единого окна»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Эталонная модель позволяет обеспечивать информационное взаимодействие между заинтересованными лицами, государственными органами и уполномоченными организациями государств-членов, межведомственное информационное взаимодействие, информационное взаимодействие заинтересованных лиц между собой при совершении экспортных, импортных и транзитных операций, а также информационное взаимодействие национальных механизмов «единого окна».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Высокая степень доверия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Эталонная модель должна обеспечивать высокую степень доверия пользователей, способствовать установлению отношений доверия между заинтересованными лицами, государственными органами и уполномоченными организациями государств-членов.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Сфера охвата эталонной модели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Эталонная модель охватывает: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сферы государственного регулирования: сфера таможенного, валютного, налогового, таможенно-тарифного, нетарифного, технического регулирования, сфера применения санитарных, ветеринарно-санитарных, карантинных фитосанитарных мер, сфера регулирования финансовых услуг (банковских, страховых), транспорта и перевозок, охраны и защиты прав интеллектуальной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виды деятельности: внешнеторговая, деятельность по предоставлению транспортных и логистических услуг, финансовых услуг (банковских, страховых), а также деятельность в сфере таможенного 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субъекты: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государств-членов: в области таможенного дела, налогообложения, таможенно-тарифного и нетарифного регулирования; государственные органы государств-членов, осуществляющие: выдачу разрешительных документов, связанных с внешнеэкономической деятельностью, транспортный контроль, санитарный, ветеринарно-санитарный, карантинный фитосанитарный контроль (надзор), контроль (надзор) за соблюдением требований технических регламентов, экспортный, радиационный, валютный и другие виды государственного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организации, уполномоченные на выдачу разрешительных документов, в том числе торгово-промышленные палаты, органы по сертификации и испытательные лаборатории (центры), осуществляющие работу в области оценки (подтверждения) соответствие требованиям технических регламентов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заинтересованные лица: юридические лица, индивидуальные предприниматели, осуществляющие внешнеэкономическую деятельность; лица, осуществляющие деятельность в сфере таможенного дела (таможенные представители, таможенные перевозчики, владельцы складов временного хранения, владельцы таможенных складов, владельцы свободных складов, владельцы магазинов беспошлинной торговли); уполномоченные экономические операторы; транспортно-экспедиторские, логистические компании, перевозчики, экспресс-перевозчики; администрации воздушных портов, автомобильных и железнодорожных пунктов пропуска; банки и страховые организации; патентные организации (патентные поверенные), операторы почтовой связи и иные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Детальное описание функций и архитектуры эталонной модели, перечень государственных процедур и услуг, охватываемых эталонной моделью, разрабатываются по результатам проведения оценки и анализа состояния проектов, направленных на разработку и создание национальных механизмов «единого окна» в государствах-членах.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Эталонную модель целесообразно создавать в соответствии со структурой согласно приложению №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Информационное взаимодействие в рамках</w:t>
      </w:r>
      <w:r>
        <w:br/>
      </w:r>
      <w:r>
        <w:rPr>
          <w:rFonts w:ascii="Times New Roman"/>
          <w:b/>
          <w:i w:val="false"/>
          <w:color w:val="000000"/>
        </w:rPr>
        <w:t>
функционирования национальных механизмов</w:t>
      </w:r>
      <w:r>
        <w:br/>
      </w:r>
      <w:r>
        <w:rPr>
          <w:rFonts w:ascii="Times New Roman"/>
          <w:b/>
          <w:i w:val="false"/>
          <w:color w:val="000000"/>
        </w:rPr>
        <w:t>
«единого окна»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Информационное взаимодействие в рамках функционирования национальных механизмов «единого окна» государственных органов и уполномоченных организаций государств-членов осуществляется с использованием интегрированной информационной системы Евразийского экономического союза (далее – интегрированная система) в соответствии с утверждаемыми Евразийской экономической комиссией (далее – Комиссия) регламентами взаимодействия и должно соответствовать нормам права Союза, в частности, положениям статьи 23 Договора о Союзе.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информационного взаимодействия между национальными механизмами «единого окна» осуществляется путем оптимизации перечня общих процессов в рамках Союза, реализуемых с использованием интегрированной системы.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структур электронных документов, используемых в рамках функционирования национальных механизмов «единого окна», осуществляется на основе общей модели данных, создаваемой на основе и с учетом международных стандартов.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Информационное взаимодействие в рамках функционирования национальных механизмов «единого окна» базируется на следующих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возможность использования информации, полученной от заинтересованных лиц через национальный механизм «единого окна» одного государства-члена, заинтересованными государственными органами других государств-членов в соответствии с их компетенцией;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обмена электронными документами, содержащими актуальные, унифицированные и гармонизированные сведения, достаточные для совершения экспортных, импортных и транзитных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возможность подключения на равных условиях к информационному взаимодействию в рамках функционирования национальных механизмов «единого окна» новых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возможность организации информационного взаимодействия в рамках функционирования национальных механизмов «единого окна» государств, не являющихся членами Союза, по принципу «экспорт одного государства – импорт в другом государстве».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функциональной модели информационного взаимодействия в рамках функционирования национальных механизмов «единого окна» разрабатывается по результатам проведения мониторинга процессов межведомственного информационного взаимодействия.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Мероприятия по защите информации в рамках функционирования национальных механизмов «единого окна» проводятся в соответствии с планами создания и развития интегрированной системы. Настоящим планом указанные мероприятия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и обеспечение функционирования общей инфраструктуры документирования информации в электронном виде и трансграничного пространства доверия осуществляются в рамках работ и в соответствии с планами создания и развития интегрированной системы.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 Сроки и этапы реализации плана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план разработан на 6-летний период, с 2015 по 2020 год включительно. Ежегодно разрабатываются детализированные планы. Каждый последующий детализированный план учитывает результаты выполнения предыдущего детализированного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настоящий план и детализированные планы могут вноситься изменения с учетом внутренних и внешних факторов, существенно влияющих на своевременное и качественное выполнение соответствующих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настоящего плана осуществляется поэтапно в соответствии с сетевым графиком согласно приложению № 2. В целях обеспечения оптимального распределения ресурсов и своевременного исполнения мероприятий настоящего плана мероприятия, отнесенные к различным этапам, могут выполняться параллельно.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план реализуется с учетом следующих этапов: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подготовительный этап;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этап разработки;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этап реализации;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этап мониторинга и оценки достигнутых результатов.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подготовительном этапе определяется организационный механизм выполнения настоящего плана, проводится анализ текущего состояния проектов, направленных на создание национальных механизмов «единого окна», определяются необходимые организационно-правовые, технологические и технические требования по созданию и (или) развитию национальных механизмов «единого окна», а также оцениваются перспективы их сближения.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данном этапе также осуществляется оценка возможных финансовых затрат на развитие национальных механизмов «единого окна» и обеспечение информационного взаимодействия в рамках их функционирования, которые учитываются при принятии решений.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итогам проведенного анализа формируются заключения по созданию и (или) развитию национальных механизмов «единого окна», сближению подходов по их развитию.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этапе разработки на основе заключений, сформированных на подготовительном этапе, готовятся предложения по оптимизации государственных процедур, связанных с внешнеэкономической деятельностью, и бизнес-процессов, унификации состава сведений, включаемых в электронные документы, необходимые для осуществления внешнеэкономической деятельности, а также разрабатываются и принимаются решения и рекомендации по сближению или развитию национальных механизмов «единого окна», совершенствованию положений актов, входящих в право Союза, регулирующих внешнеэкономическую деятельность, и законодательства государств-членов, в том числе утверждается детальное описание функций и архитектуры эталонной модели, перечень государственных процедур и услуг, охватываемых эталонной моделью.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подготовке указанных решений и рекомендаций учитываются предложения бизнес-сообщества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данного этапа могут вноситься изменения в принятые документы на основе предложений, сформированных по результатам мониторинга и оценки достигнутых результатов.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этапе реализации принимаются решения по внедрению или развитию национальных механизмов «единого окна», обеспечению надлежащего информационного взаимодействия посредством интегрированной системы, а также реализуется комплекс организационно-технологических, правовых и технических мероприятий, обеспечивающих осуществление взаимного признания, унификации, стандартизации и гармонизации электронных документов, необходимых для осуществления внешнеэкономической деятельности, и их использование государственными органами и (или) уполномоченными организациями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данном этапе также проводится популяризация работы по сближению или развитию национальных механизмов «единого окна»: работа со средствами массовой информации, организация открытых дискуссий, семинаров, конференций по вопросам реализации Основных направлений и настоящего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этапе мониторинга и оценки достигнутых результатов постоянно осуществляется анализ достигнутых результатов на основе установленных целевых индикаторов (значений) и показателей, по результатам которого подготавливаются предложения о внесении изменений в настоящий план, корректировке объемов финансирования, изменении целевых индикаторов (значений) и показателей.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VIII. Источники финансирования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Финансовое обеспечение мероприятий осуществляется за счет бюджетов государств-членов и бюджета Союза, а также за счет внебюджетных источников.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IX. Показатели результативности</w:t>
      </w:r>
      <w:r>
        <w:br/>
      </w:r>
      <w:r>
        <w:rPr>
          <w:rFonts w:ascii="Times New Roman"/>
          <w:b/>
          <w:i w:val="false"/>
          <w:color w:val="000000"/>
        </w:rPr>
        <w:t xml:space="preserve">
и эффективности исполнения плана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настоящем плане предусмотрена двухуровневая система показателей результативности и эффективности выполнения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уровень – показатели результативности (показатели непосредственного результата);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второй уровень – показатели эффективности (показатели конечного эффекта).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Показателями результативности выполнения мероприятий (ежегодно и в целом по плану нарастающим итогом)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выполненных мероприятий (подготовленное и принятое решение, рекомендация Комиссии, проект документа, принятый документ и др.) от общего количества мероприятий, предусмотренных настоящим планом и детализированными планами;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мероприятий, выполненных своевременно, от общего количества мероприятий, срок выполнения которых наступил.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невыполненным и несвоевременно выполненным мероприятиям должно быть представлено обоснование объективных причин их невыполнения или несвоевременного выполнения.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Показателями эффективности выполнения мероприятий, характеризующими положительные последствия развития национальных механизмов «единого окна» для государственных органов и бизнес-сообщества государств-членов,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необходимых участнику внешнеэкономической деятельности для перемещения товаров через таможенную границу Союза документов, представляемых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предельное время прохождения государственных процедур, связанных с внешнеэкономической деятельностью (отдельно по экспортным, импортным и транзитным операциям);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участников внешнеэкономической деятельности, оценивающих качество услуг, предоставляемых в рамках функционирования национального механизма «единого окна», как удовлетворительное, от общего количества участников внешнеэкономической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форм отчетности, представляемых в электронном виде при выполнении государственных процедур, связанных с внешнеэкономической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уменьшение объема административных издержек предпринимателей (трудовых, временных и финансовых затрат на осуществление государственных процедур, связанных с внешнеэкономической деятельностью).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Базовые и ежегодные целевые индикаторы (значения) показателей эффективности выполнения настоящего плана, а также методика их расчета утверждаются Комиссией.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Х. Возможные риски при реализации плана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ходе реализации настоящего плана могут возникнуть риски, связанные с отсутствием единообразного понимания конечной цели и шагов по его реализации, недостаточной координацией между государственными органами, уполномоченными организациями государств-членов и Комиссией, принятием в Комиссии и (или) государствах-членах решений, не учитывающих положения Основных направлений в части приоритета применения электронных документов, недостаточным финансированием, ресурсным обеспечением мероприятий по реализации настоящего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Указанные риски могут быть минимизированы путем своевременного выявления и принятия соответствующих управленческих решений.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XI. Организационный механизм,</w:t>
      </w:r>
      <w:r>
        <w:br/>
      </w:r>
      <w:r>
        <w:rPr>
          <w:rFonts w:ascii="Times New Roman"/>
          <w:b/>
          <w:i w:val="false"/>
          <w:color w:val="000000"/>
        </w:rPr>
        <w:t>
обеспечивающий реализацию плана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Организационный механизм на наднациональном уровне, обеспечивающий реализацию настоящего плана, основан на структуре органов Союза, предусмотренной Договором о Союзе.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 Комиссии принимает решения по стратегическим вопросам реализации настоящего плана, в том числе по системным вопросам, утверждению и финансированию ежегодных детализированных планов.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Коллегия Комиссии принимает решения и рекомендации, предусмотренные настоящим планом.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Коллегией Комиссии создается рабочая группа по реализации настоящего плана под руководством одного из членов Коллегии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Указанная рабочая группа обеспечивает общую координацию и мониторинг исполнения настоящего плана, готовит предложения в виде проектов актов органов Союза, осуществляет разработку проектов ежегодных детализированных планов, рассматривает отчеты об исполнении настоящего плана.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национальном уровне в государствах-членах создается координирующие (совещательные) органы, уполномоченные на реализацию настоящего плана, в состав которых включаются руководители государственных органов, а также представители бизнес-сообщества. Такие координирующие (совещательные) органы обеспечивают представление государственным органам предложений по созданию и развитию национальных механизмов «единого окна» в рамках реализации настоящего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государственный орган, ответственный за реализацию Основных направлений, осуществляет организацию деятельности национального координирующего (совещательного)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целью координации выполнения настоящего плана национальные координирующие (совещательные) органы и рабочая группа осуществляют взаимодействие.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Схема организационного механизма, обеспечивающего реализацию настоящего плана, приведена в приложении № 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XII. Перечень мероприятий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4"/>
        <w:gridCol w:w="1094"/>
        <w:gridCol w:w="1094"/>
        <w:gridCol w:w="1094"/>
        <w:gridCol w:w="1094"/>
        <w:gridCol w:w="1094"/>
        <w:gridCol w:w="1116"/>
      </w:tblGrid>
      <w:tr>
        <w:trPr>
          <w:trHeight w:val="1110" w:hRule="atLeast"/>
        </w:trPr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мероприятия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</w:t>
            </w:r>
          </w:p>
        </w:tc>
      </w:tr>
      <w:tr>
        <w:trPr>
          <w:trHeight w:val="330" w:hRule="atLeast"/>
        </w:trPr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Развитие национальных механизмов «единого окна»</w:t>
            </w:r>
          </w:p>
        </w:tc>
      </w:tr>
      <w:tr>
        <w:trPr>
          <w:trHeight w:val="1725" w:hRule="atLeast"/>
        </w:trPr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Сравнение терминов, используемых в описании механизма «единого окна» в законодательстве государств-членов и международной практике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кв.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2130" w:hRule="atLeast"/>
        </w:trPr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Согласование подходов государств-членов к моделированию и анализу государственных процедур и бизнес-процессов, связанных с внешнеэкономической деятельностью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кв.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 Разработка методики оценки состояния развития национальных механизмов «единого окна»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кв.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 Проведение анализа состояния развития национальных механизмов «единого окна» в соответствии с разработанной методикой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кв.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I-II кв.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 Сбор и обобщение результатов оценки состояния развития национальных механизмов «единого окна». Разработка заключений по каждому государству-члену по оптимизации государственных процедур и бизнес-процессов, связанных с внешнеэкономической деятельностью, а также по развитию национальных механизмов «единого окна»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кв.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I-II кв.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 Разработка и утверждение детального описания функций и архитектуры эталонной модели национального механизма «единого окна», перечня государственных процедур и услуг, охватываемых этой эталонной моделью, с учетом наднационального сегмента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кв.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I-II кв.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1.7. Разработка, внедрение и оптимизация национальных механизмов «единого окна»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I-IV кв.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I-IV кв.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I-IV кв.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I-III кв.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Сближение подходов по развитию национальных механизмов «единого окна»</w:t>
            </w:r>
          </w:p>
        </w:tc>
      </w:tr>
      <w:tr>
        <w:trPr>
          <w:trHeight w:val="30" w:hRule="atLeast"/>
        </w:trPr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Определение приоритетных направлений сближения подходов по развитию национальных механизмов «единого окна»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III-IV кв.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Оценка и мониторинг развития национальных механизмов «единого окна», подготовка рекомендаций по внесению необходимых изменений в работу национальных механизмов «единого окна» с учетом пункта 1.5 настоящего перечня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кв.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кв.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кв.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кв.</w:t>
            </w:r>
          </w:p>
        </w:tc>
      </w:tr>
      <w:tr>
        <w:trPr>
          <w:trHeight w:val="30" w:hRule="atLeast"/>
        </w:trPr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 Внесение изменений в функционирование национальных механизмов «единого окна» в соответствии с рекомендациями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кв.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кв.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кв.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Взаимное признание электронных документов, необходимых для осуществления внешнеэкономической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Анализ документов и сведений, необходимых для осуществления внешнеэкономической деятельности, и оценка необходимости внесения изменений в акты, входящие в право Союза, и законодательство государств-членов с целью унификации и гармонизации сведений из документов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II-IV кв.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Унификация и гармонизация сведений из документов, необходимых для осуществления внешнеэкономической деятельности, а также содержащихся в электронных документах, оформляемых на территории Союза, в целях их взаимного признания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III-IV кв.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I-IV кв.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I-IV кв.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I-IV кв.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I-IV кв.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</w:t>
            </w:r>
          </w:p>
        </w:tc>
      </w:tr>
      <w:tr>
        <w:trPr>
          <w:trHeight w:val="30" w:hRule="atLeast"/>
        </w:trPr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Переход на оформление уполномоченными органами государств-членов и использование электронных документов, необходимых для осуществления внешнеэкономической деятельности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III-IV кв.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I-IV кв.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I-IV кв.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I-IV кв.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I-IV кв.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</w:t>
            </w:r>
          </w:p>
        </w:tc>
      </w:tr>
      <w:tr>
        <w:trPr>
          <w:trHeight w:val="30" w:hRule="atLeast"/>
        </w:trPr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 Использование сведений из документов, необходимых для осуществления внешнеэкономической деятельности на территории Союза, выданных уполномоченными органами государств, не являющихся государствами-членами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I-IV кв.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I-IV кв.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I-IV кв.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I-IV кв.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</w:t>
            </w:r>
          </w:p>
        </w:tc>
      </w:tr>
      <w:tr>
        <w:trPr>
          <w:trHeight w:val="30" w:hRule="atLeast"/>
        </w:trPr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3.5. Обеспечение уникальной идентификации субъектов внешнеэкономической деятельности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III-IV кв.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I-IV кв.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I-IV кв.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Организация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Унификация процедур взаимодействия заинтересованных лиц и государственных органов в рамках национальных механизмов «единого окна»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III-IV кв.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I-IV кв.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I-IV кв.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I-IV кв.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I-IV кв.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I-IV кв.</w:t>
            </w:r>
          </w:p>
        </w:tc>
      </w:tr>
      <w:tr>
        <w:trPr>
          <w:trHeight w:val="270" w:hRule="atLeast"/>
        </w:trPr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Оптимизация процедур межведомственного информационного взаимодействия в рамках национальных механизмов «единого окна»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III-IV кв.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I-IV кв.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I-IV кв.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I-IV кв.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I-IV кв.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I-IV кв.</w:t>
            </w:r>
          </w:p>
        </w:tc>
      </w:tr>
      <w:tr>
        <w:trPr>
          <w:trHeight w:val="30" w:hRule="atLeast"/>
        </w:trPr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Оптимизация и реализация общих процессов в рамках Союза, задействованных в обеспечении функционирования национальных механизмов «единого окна»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III-IV кв.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I-IV кв.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I-IV кв.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I-IV кв.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I-IV кв.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I-IV кв.</w:t>
            </w:r>
          </w:p>
        </w:tc>
      </w:tr>
      <w:tr>
        <w:trPr>
          <w:trHeight w:val="30" w:hRule="atLeast"/>
        </w:trPr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Упрощение процедур использования национальных механизмов «единого окна» заинтересованными лицами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III-IV кв.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III-IV кв.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III-IV кв.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III-IV кв.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III-IV кв.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III-IV кв.</w:t>
            </w:r>
          </w:p>
        </w:tc>
      </w:tr>
      <w:tr>
        <w:trPr>
          <w:trHeight w:val="30" w:hRule="atLeast"/>
        </w:trPr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4.5. Формирование и развитие единой системы нормативно-справочной информации Союза, необходимой для обеспечения функционирования национальных механизмов «единого окна»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III-IV кв.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I-IV кв.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I-IV кв.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I-IV кв.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I-IV кв.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I-IV кв.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Формирование понятийного аппарата</w:t>
            </w:r>
          </w:p>
        </w:tc>
      </w:tr>
      <w:tr>
        <w:trPr>
          <w:trHeight w:val="30" w:hRule="atLeast"/>
        </w:trPr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Разработка глоссария терминов, используемых при реализации Основных направлений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III-IV кв.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 Ведение (актуализация) глоссария терминов, используемых при реализации Основных направлений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I-IV кв.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I-IV кв.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I-IV кв.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I-IV кв.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Организационный механизм, обеспечивающий реализацию настоящего плана (механизм управления)</w:t>
            </w:r>
          </w:p>
        </w:tc>
      </w:tr>
      <w:tr>
        <w:trPr>
          <w:trHeight w:val="30" w:hRule="atLeast"/>
        </w:trPr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 Разработка и утверждение организационной структуры механизма управления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кв.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6.2. Создание рабочей группы по реализации настоящего плана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кв.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6.3. Определение государствами-членами уполномоченных органов, ответственных за реализацию Основных направлений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кв.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6.4. Создание государствами-членами координирующих (совещательных) органов, уполномоченных на реализацию настоящего плана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кв.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6.5. Совершенствование организационной структуры механизма управления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I-IV кв.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I-IV кв.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I-IV кв.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Организационные вопросы</w:t>
            </w:r>
          </w:p>
        </w:tc>
      </w:tr>
      <w:tr>
        <w:trPr>
          <w:trHeight w:val="30" w:hRule="atLeast"/>
        </w:trPr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7.1. Популяризация механизма «единого окна»: работа со СМИ, организация открытых дискуссий, семинаров, конференций по реализации Основных направлений и настоящего плана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II-IV кв.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I-IV кв.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I-IV кв.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I-IV кв.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I-IV кв.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I-IV кв.</w:t>
            </w:r>
          </w:p>
        </w:tc>
      </w:tr>
      <w:tr>
        <w:trPr>
          <w:trHeight w:val="30" w:hRule="atLeast"/>
        </w:trPr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7.2. Подготовка и публикация отчетов о проделанной работе по реализации Основных направлений и настоящего плана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II, IV кв.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II, IV кв.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II, IV кв.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II, IV кв.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II, IV кв.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плану мероприятий по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Основных направлений развития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механизма «единого окна»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системе регулирования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внешнеэкономической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эталонной модели национального механизма</w:t>
      </w:r>
      <w:r>
        <w:br/>
      </w:r>
      <w:r>
        <w:rPr>
          <w:rFonts w:ascii="Times New Roman"/>
          <w:b/>
          <w:i w:val="false"/>
          <w:color w:val="000000"/>
        </w:rPr>
        <w:t>
«единого окна»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283700" cy="688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283700" cy="688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Примечание. В настоящей структуре используются следующие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«B2B» – информационное взаимодействие заинтересованных лиц между собой;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«B2G/G2B» – информационное взаимодействие между заинтересованными лицами, государственными органами и (или) уполномоченными организациями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«G2G» – межведомственное информационное взаимодействие;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«ЕЭК» – Евразийская экономическая комиссия.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плану мероприятий по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Основных направлений развития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механизма «единого окна»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системе регулирования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внешнеэкономической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Сетевой график реализации плана мероприятий по реализации</w:t>
      </w:r>
      <w:r>
        <w:br/>
      </w:r>
      <w:r>
        <w:rPr>
          <w:rFonts w:ascii="Times New Roman"/>
          <w:b/>
          <w:i w:val="false"/>
          <w:color w:val="000000"/>
        </w:rPr>
        <w:t>
Основных направлений развития механизма «единого окна»</w:t>
      </w:r>
      <w:r>
        <w:br/>
      </w:r>
      <w:r>
        <w:rPr>
          <w:rFonts w:ascii="Times New Roman"/>
          <w:b/>
          <w:i w:val="false"/>
          <w:color w:val="000000"/>
        </w:rPr>
        <w:t>
в системе регулирования внешнеэкономической деятельности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441"/>
        <w:gridCol w:w="241"/>
        <w:gridCol w:w="300"/>
        <w:gridCol w:w="805"/>
        <w:gridCol w:w="567"/>
        <w:gridCol w:w="553"/>
        <w:gridCol w:w="538"/>
        <w:gridCol w:w="538"/>
        <w:gridCol w:w="805"/>
        <w:gridCol w:w="553"/>
        <w:gridCol w:w="538"/>
        <w:gridCol w:w="538"/>
        <w:gridCol w:w="805"/>
        <w:gridCol w:w="553"/>
        <w:gridCol w:w="538"/>
        <w:gridCol w:w="538"/>
        <w:gridCol w:w="553"/>
        <w:gridCol w:w="553"/>
        <w:gridCol w:w="538"/>
        <w:gridCol w:w="374"/>
        <w:gridCol w:w="553"/>
        <w:gridCol w:w="553"/>
        <w:gridCol w:w="538"/>
        <w:gridCol w:w="374"/>
        <w:gridCol w:w="553"/>
      </w:tblGrid>
      <w:tr>
        <w:trPr>
          <w:trHeight w:val="30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5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Сравнение терминов, используемых в описании механизма «единого окна» в законодательстве государств-членов и международной практике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подходов государств-членов к моделированию и анализу государственных процедур и бизнес-процессов, связанных с внешнеэкономической деятельностью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методики оценки состояния развития национальных механизмов «единого окна»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анализа состояния развития национальных механизмов «единого окна» в соответствии с разработанной методикой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A/D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обобщение результатов оценки состояния развития национальных механизмов «единого окна». Разработка заключений по каждому государству-члену по оптимизации государственных процедур и бизнес-процессов, связанных с внешнеэкономической деятельностью, а также по развитию национальных механизмов «единого окна»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A/D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утверждение детального описания функций и архитектуры эталонной модели национального механизма «единого окна», перечня государственных процедур и услуг, охватываемых такой эталонной моделью, с учетом наднационального сегмента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Разработка, внедрение и оптимизация национальных механизмов «единого окна»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B/D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B/C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B/C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B/C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B/C/D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B/C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B/C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C/D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приоритетных направлений сближения подходов по развитию национальных механизмов «единого окна»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В/D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и мониторинг развития национальных механизмов «единого окна», подготовка рекомендаций по внесению необходимых изменений в работу национальных механизмов «единого окна» с учетом пункта 1.5 настоящего графика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 функционирование национальных механизмов «единого окна» в соответствии с рекомендациями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документов и сведений, необходимых для осуществления внешнеэкономической деятельности, и оценка необходимости внесения изменений в акты, входящие в право Союза, и законодательство государств-членов с целью унификации и гармонизации сведений из документов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A/D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Унификация и гармонизация сведений из документов, необходимых для осуществления внешнеэкономической деятельности, а также содержащихся в электронных документах, оформляемых на территории Союза, в целях их взаимного признания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B/D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B/D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 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 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B/C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B/C/D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B/C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B/C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B/C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C/D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C/D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</w:p>
        </w:tc>
      </w:tr>
      <w:tr>
        <w:trPr>
          <w:trHeight w:val="12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 на оформление уполномоченными органами государств-членов и использование электронных документов, необходимых для осуществления внешнеэкономической деятельности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B/D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C/D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C/D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C/D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C/D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</w:p>
        </w:tc>
      </w:tr>
      <w:tr>
        <w:trPr>
          <w:trHeight w:val="138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сведений из документов, необходимых для осуществления внешнеэкономической деятельности на территории Союза, выданных уполномоченными органами государств, не являющихся государствами-членами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C/D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C/D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C/D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C/D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</w:p>
        </w:tc>
      </w:tr>
      <w:tr>
        <w:trPr>
          <w:trHeight w:val="39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уникальной идентификации субъектов внешнеэкономической деятельности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B/D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B/C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B/C/D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C/D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Унификация процедур взаимодействия заинтересованных лиц и государственных органов в рамках национальных механизмов «единого окна»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A/B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B/C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D/B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B/C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B/С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B/C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D/B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B/C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B/С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B/C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D/B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B/C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B/С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B/C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D/B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B/C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B/С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B/C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D/B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B/C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B/С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B/C</w:t>
            </w:r>
          </w:p>
        </w:tc>
      </w:tr>
      <w:tr>
        <w:trPr>
          <w:trHeight w:val="6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Оптимизация процедур межведомственного взаимодействия в рамках национальных механизмов «единого окна»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A/B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B/C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D/B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B/C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B/С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B/C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D/B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B/C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B/С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B/C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D/B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B/C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B/С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B/C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D/B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B/C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B/С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B/C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D/B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B/C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B/С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B/C</w:t>
            </w:r>
          </w:p>
        </w:tc>
      </w:tr>
      <w:tr>
        <w:trPr>
          <w:trHeight w:val="7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Оптимизация и реализация общих процессов в рамках Союза, задействованных в функционировании национальных механизмов «единого окна»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A/B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B/C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D/B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B/C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B/С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B/C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D/B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B/C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B/С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B/C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D/B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B/C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B/С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B/C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D/B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B/C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B/С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B/C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D/B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B/C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B/С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B/C</w:t>
            </w:r>
          </w:p>
        </w:tc>
      </w:tr>
      <w:tr>
        <w:trPr>
          <w:trHeight w:val="69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Упрощение процедур использования национальных механизмов «единого окна» хозяйствующими субъектами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</w:p>
        </w:tc>
      </w:tr>
      <w:tr>
        <w:trPr>
          <w:trHeight w:val="9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развитие единой системы нормативно-справочной информации Союза, необходимой для функционирования национальных механизмов «единого окна»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</w:tr>
      <w:tr>
        <w:trPr>
          <w:trHeight w:val="46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глоссария терминов, используемых при реализации Основных направлений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B/D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(актуализация) глоссария терминов, используемых при реализации Основных направлений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C/D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B/C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C/D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C/D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B/C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C/D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</w:p>
        </w:tc>
      </w:tr>
      <w:tr>
        <w:trPr>
          <w:trHeight w:val="39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утверждение организационной структуры механизма управления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A/B/C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рабочей группы по реализации плана мероприятий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A/B/C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государствами-членами уполномоченных органов, ответственных за реализацию Основных направлений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A/B/C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государствами-членами координирующих (совещательных) органов (советов, комиссий) по реализации плана мероприятий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A/B/C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организационной структуры механизма управления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Популяризация механизма «единого окна»: работа со СМИ, организация открытых дискуссий, семинаров, конференций по реализации Основных направлений и плана мероприятий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C/D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C/D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C/D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C/D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C/D</w:t>
            </w:r>
          </w:p>
        </w:tc>
      </w:tr>
      <w:tr>
        <w:trPr>
          <w:trHeight w:val="6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публикация отчетов о проделанной работе по реализации Основных направлений и плана мероприятий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Примечание. В настоящем графике используются следующие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«А» – подготовительный этап;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«В» – этап разработки;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«С» – этап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«D» – этап мониторинга и оценки достигнутых результатов.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плану мероприятий по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Основных направлений развития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механизма «единого окна»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системе регулирования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внешнеэкономической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организационного механизма, обеспечивающего реализацию</w:t>
      </w:r>
      <w:r>
        <w:br/>
      </w:r>
      <w:r>
        <w:rPr>
          <w:rFonts w:ascii="Times New Roman"/>
          <w:b/>
          <w:i w:val="false"/>
          <w:color w:val="000000"/>
        </w:rPr>
        <w:t>
плана мероприятий по реализации Основных направлений развития</w:t>
      </w:r>
      <w:r>
        <w:br/>
      </w:r>
      <w:r>
        <w:rPr>
          <w:rFonts w:ascii="Times New Roman"/>
          <w:b/>
          <w:i w:val="false"/>
          <w:color w:val="000000"/>
        </w:rPr>
        <w:t>
механизма «единого окна» в системе регулирования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055100" cy="739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0551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